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D45" w:rsidRPr="00866CDA" w:rsidRDefault="00563D45" w:rsidP="003C788C">
      <w:pPr>
        <w:shd w:val="clear" w:color="auto" w:fill="FFFFFF"/>
        <w:jc w:val="center"/>
        <w:rPr>
          <w:rFonts w:ascii="Helvetica" w:eastAsia="Times New Roman" w:hAnsi="Helvetica" w:cs="Arial"/>
          <w:b/>
          <w:bCs/>
          <w:color w:val="222222"/>
          <w:lang w:val="de-DE"/>
        </w:rPr>
      </w:pPr>
      <w:r w:rsidRPr="00866CDA">
        <w:rPr>
          <w:noProof/>
          <w:lang w:val="fr-CH"/>
        </w:rPr>
        <w:drawing>
          <wp:inline distT="0" distB="0" distL="0" distR="0" wp14:anchorId="095DE71B" wp14:editId="7277B96B">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rsidR="00563D45" w:rsidRPr="00866CDA" w:rsidRDefault="00563D45" w:rsidP="00FD785D">
      <w:pPr>
        <w:shd w:val="clear" w:color="auto" w:fill="FFFFFF"/>
        <w:rPr>
          <w:rFonts w:ascii="Helvetica" w:eastAsia="Times New Roman" w:hAnsi="Helvetica" w:cs="Arial"/>
          <w:b/>
          <w:bCs/>
          <w:color w:val="222222"/>
          <w:lang w:val="de-DE"/>
        </w:rPr>
      </w:pPr>
    </w:p>
    <w:p w:rsidR="00563D45" w:rsidRPr="00866CDA" w:rsidRDefault="00563D45" w:rsidP="00FD785D">
      <w:pPr>
        <w:rPr>
          <w:rFonts w:ascii="Arial" w:hAnsi="Arial" w:cs="Arial"/>
          <w:b/>
          <w:bCs/>
          <w:iCs/>
          <w:color w:val="000000" w:themeColor="text1"/>
          <w:szCs w:val="20"/>
          <w:lang w:val="de-DE"/>
        </w:rPr>
      </w:pPr>
    </w:p>
    <w:p w:rsidR="00563D45" w:rsidRPr="00866CDA" w:rsidRDefault="00563D45" w:rsidP="003C788C">
      <w:pPr>
        <w:jc w:val="center"/>
        <w:rPr>
          <w:rFonts w:ascii="Arial" w:hAnsi="Arial" w:cs="Arial"/>
          <w:b/>
          <w:bCs/>
          <w:iCs/>
          <w:color w:val="000000" w:themeColor="text1"/>
          <w:szCs w:val="20"/>
          <w:lang w:val="de-DE"/>
        </w:rPr>
      </w:pPr>
      <w:r w:rsidRPr="00866CDA">
        <w:rPr>
          <w:rFonts w:ascii="Arial" w:hAnsi="Arial" w:cs="Arial"/>
          <w:b/>
          <w:bCs/>
          <w:iCs/>
          <w:color w:val="000000" w:themeColor="text1"/>
          <w:szCs w:val="20"/>
          <w:lang w:val="de-DE"/>
        </w:rPr>
        <w:t>GENEVA WATCH DAYS 2020</w:t>
      </w:r>
    </w:p>
    <w:p w:rsidR="00563D45" w:rsidRPr="00866CDA" w:rsidRDefault="00563D45" w:rsidP="00FD785D">
      <w:pPr>
        <w:shd w:val="clear" w:color="auto" w:fill="FFFFFF"/>
        <w:rPr>
          <w:rFonts w:ascii="Arial" w:eastAsia="Times New Roman" w:hAnsi="Arial" w:cs="Arial"/>
          <w:b/>
          <w:bCs/>
          <w:color w:val="222222"/>
          <w:lang w:val="de-DE"/>
        </w:rPr>
      </w:pPr>
    </w:p>
    <w:p w:rsidR="00563D45" w:rsidRPr="00866CDA" w:rsidRDefault="00563D45" w:rsidP="00FD785D">
      <w:pPr>
        <w:shd w:val="clear" w:color="auto" w:fill="FFFFFF"/>
        <w:rPr>
          <w:rFonts w:ascii="Arial" w:eastAsia="Times New Roman" w:hAnsi="Arial" w:cs="Arial"/>
          <w:b/>
          <w:bCs/>
          <w:color w:val="222222"/>
          <w:lang w:val="de-DE"/>
        </w:rPr>
      </w:pPr>
    </w:p>
    <w:p w:rsidR="00BE5D42" w:rsidRPr="00866CDA" w:rsidRDefault="00BE5D42" w:rsidP="00FD785D">
      <w:pPr>
        <w:shd w:val="clear" w:color="auto" w:fill="FFFFFF"/>
        <w:rPr>
          <w:rFonts w:ascii="Arial" w:eastAsia="Times New Roman" w:hAnsi="Arial" w:cs="Arial"/>
          <w:b/>
          <w:bCs/>
          <w:color w:val="222222"/>
          <w:lang w:val="de-DE"/>
        </w:rPr>
      </w:pPr>
    </w:p>
    <w:p w:rsidR="00563D45" w:rsidRPr="00866CDA" w:rsidRDefault="00BE5D42" w:rsidP="003C788C">
      <w:pPr>
        <w:shd w:val="clear" w:color="auto" w:fill="FFFFFF"/>
        <w:jc w:val="center"/>
        <w:rPr>
          <w:rFonts w:ascii="Arial" w:eastAsia="Times New Roman" w:hAnsi="Arial" w:cs="Arial"/>
          <w:b/>
          <w:bCs/>
          <w:color w:val="222222"/>
          <w:lang w:val="de-DE"/>
        </w:rPr>
      </w:pPr>
      <w:r w:rsidRPr="00866CDA">
        <w:rPr>
          <w:rFonts w:ascii="Arial" w:eastAsia="Times New Roman" w:hAnsi="Arial" w:cs="Arial"/>
          <w:b/>
          <w:bCs/>
          <w:color w:val="222222"/>
          <w:lang w:val="de-DE"/>
        </w:rPr>
        <w:t>NUR FÜR KENNER:</w:t>
      </w:r>
    </w:p>
    <w:p w:rsidR="00563D45" w:rsidRPr="001E1D7C" w:rsidRDefault="00BE5D42" w:rsidP="003C788C">
      <w:pPr>
        <w:shd w:val="clear" w:color="auto" w:fill="FFFFFF"/>
        <w:jc w:val="center"/>
        <w:rPr>
          <w:rFonts w:ascii="Arial" w:hAnsi="Arial" w:cs="Arial"/>
          <w:b/>
          <w:bCs/>
          <w:i/>
          <w:iCs/>
          <w:shd w:val="clear" w:color="auto" w:fill="FFFFFF"/>
          <w:lang w:val="it-IT"/>
        </w:rPr>
      </w:pPr>
      <w:r w:rsidRPr="001E1D7C">
        <w:rPr>
          <w:rFonts w:ascii="Arial" w:hAnsi="Arial" w:cs="Arial"/>
          <w:b/>
          <w:bCs/>
          <w:iCs/>
          <w:shd w:val="clear" w:color="auto" w:fill="FFFFFF"/>
          <w:lang w:val="it-IT"/>
        </w:rPr>
        <w:t>DIE</w:t>
      </w:r>
      <w:r w:rsidR="00563D45" w:rsidRPr="001E1D7C">
        <w:rPr>
          <w:rFonts w:ascii="Arial" w:hAnsi="Arial" w:cs="Arial"/>
          <w:b/>
          <w:bCs/>
          <w:i/>
          <w:iCs/>
          <w:shd w:val="clear" w:color="auto" w:fill="FFFFFF"/>
          <w:lang w:val="it-IT"/>
        </w:rPr>
        <w:t xml:space="preserve"> GERALD GENTA ARENA BI-RETRO SPORT</w:t>
      </w:r>
    </w:p>
    <w:p w:rsidR="00E94925" w:rsidRDefault="00BE5D42" w:rsidP="003C788C">
      <w:pPr>
        <w:jc w:val="center"/>
        <w:rPr>
          <w:rFonts w:ascii="Arial" w:eastAsia="Times New Roman" w:hAnsi="Arial" w:cs="Arial"/>
          <w:b/>
          <w:bCs/>
          <w:iCs/>
          <w:color w:val="222222"/>
          <w:lang w:val="de-DE"/>
        </w:rPr>
      </w:pPr>
      <w:r w:rsidRPr="00866CDA">
        <w:rPr>
          <w:rFonts w:ascii="Arial" w:eastAsia="Times New Roman" w:hAnsi="Arial" w:cs="Arial"/>
          <w:b/>
          <w:bCs/>
          <w:iCs/>
          <w:color w:val="222222"/>
          <w:lang w:val="de-DE"/>
        </w:rPr>
        <w:t xml:space="preserve">Die im Jahr 2000 von Bvlgari übernommene Marke steht </w:t>
      </w:r>
      <w:r w:rsidR="00974169" w:rsidRPr="00866CDA">
        <w:rPr>
          <w:rFonts w:ascii="Arial" w:eastAsia="Times New Roman" w:hAnsi="Arial" w:cs="Arial"/>
          <w:b/>
          <w:bCs/>
          <w:iCs/>
          <w:color w:val="222222"/>
          <w:lang w:val="de-DE"/>
        </w:rPr>
        <w:t xml:space="preserve">wieder im Rampenlicht, </w:t>
      </w:r>
    </w:p>
    <w:p w:rsidR="00BE5D42" w:rsidRPr="00866CDA" w:rsidRDefault="00974169" w:rsidP="003C788C">
      <w:pPr>
        <w:jc w:val="center"/>
        <w:rPr>
          <w:rFonts w:ascii="Arial" w:eastAsia="Times New Roman" w:hAnsi="Arial" w:cs="Arial"/>
          <w:b/>
          <w:bCs/>
          <w:iCs/>
          <w:color w:val="222222"/>
          <w:lang w:val="de-DE"/>
        </w:rPr>
      </w:pPr>
      <w:r w:rsidRPr="00866CDA">
        <w:rPr>
          <w:rFonts w:ascii="Arial" w:eastAsia="Times New Roman" w:hAnsi="Arial" w:cs="Arial"/>
          <w:b/>
          <w:bCs/>
          <w:iCs/>
          <w:color w:val="222222"/>
          <w:lang w:val="de-DE"/>
        </w:rPr>
        <w:t xml:space="preserve">und zwar </w:t>
      </w:r>
      <w:r w:rsidR="00BE5D42" w:rsidRPr="00866CDA">
        <w:rPr>
          <w:rFonts w:ascii="Arial" w:eastAsia="Times New Roman" w:hAnsi="Arial" w:cs="Arial"/>
          <w:b/>
          <w:bCs/>
          <w:iCs/>
          <w:color w:val="222222"/>
          <w:lang w:val="de-DE"/>
        </w:rPr>
        <w:t>mit einem neuen Modell</w:t>
      </w:r>
      <w:r w:rsidR="00EC22BE">
        <w:rPr>
          <w:rFonts w:ascii="Arial" w:eastAsia="Times New Roman" w:hAnsi="Arial" w:cs="Arial"/>
          <w:b/>
          <w:bCs/>
          <w:iCs/>
          <w:color w:val="222222"/>
          <w:lang w:val="de-DE"/>
        </w:rPr>
        <w:t>,</w:t>
      </w:r>
      <w:r w:rsidR="00BE5D42" w:rsidRPr="00866CDA">
        <w:rPr>
          <w:rFonts w:ascii="Arial" w:eastAsia="Times New Roman" w:hAnsi="Arial" w:cs="Arial"/>
          <w:b/>
          <w:bCs/>
          <w:iCs/>
          <w:color w:val="222222"/>
          <w:lang w:val="de-DE"/>
        </w:rPr>
        <w:t xml:space="preserve"> das vom Geist und technische</w:t>
      </w:r>
      <w:r w:rsidR="00EC22BE">
        <w:rPr>
          <w:rFonts w:ascii="Arial" w:eastAsia="Times New Roman" w:hAnsi="Arial" w:cs="Arial"/>
          <w:b/>
          <w:bCs/>
          <w:iCs/>
          <w:color w:val="222222"/>
          <w:lang w:val="de-DE"/>
        </w:rPr>
        <w:t>n</w:t>
      </w:r>
      <w:r w:rsidR="00BE5D42" w:rsidRPr="00866CDA">
        <w:rPr>
          <w:rFonts w:ascii="Arial" w:eastAsia="Times New Roman" w:hAnsi="Arial" w:cs="Arial"/>
          <w:b/>
          <w:bCs/>
          <w:iCs/>
          <w:color w:val="222222"/>
          <w:lang w:val="de-DE"/>
        </w:rPr>
        <w:t xml:space="preserve"> Genie des Meisterdesigners Gérald Genta und der Marke seines Namens</w:t>
      </w:r>
      <w:r w:rsidR="002B2495" w:rsidRPr="00866CDA">
        <w:rPr>
          <w:rFonts w:ascii="Arial" w:eastAsia="Times New Roman" w:hAnsi="Arial" w:cs="Arial"/>
          <w:b/>
          <w:bCs/>
          <w:iCs/>
          <w:color w:val="222222"/>
          <w:lang w:val="de-DE"/>
        </w:rPr>
        <w:t xml:space="preserve"> geprägt ist</w:t>
      </w:r>
      <w:r w:rsidR="00BE5D42" w:rsidRPr="00866CDA">
        <w:rPr>
          <w:rFonts w:ascii="Arial" w:eastAsia="Times New Roman" w:hAnsi="Arial" w:cs="Arial"/>
          <w:b/>
          <w:bCs/>
          <w:iCs/>
          <w:color w:val="222222"/>
          <w:lang w:val="de-DE"/>
        </w:rPr>
        <w:t>.</w:t>
      </w:r>
    </w:p>
    <w:p w:rsidR="00BE5D42" w:rsidRPr="00866CDA" w:rsidRDefault="00BE5D42" w:rsidP="00FD785D">
      <w:pPr>
        <w:shd w:val="clear" w:color="auto" w:fill="FFFFFF"/>
        <w:rPr>
          <w:rFonts w:ascii="Arial" w:eastAsia="Times New Roman" w:hAnsi="Arial" w:cs="Arial"/>
          <w:b/>
          <w:bCs/>
          <w:iCs/>
          <w:color w:val="222222"/>
          <w:lang w:val="de-DE"/>
        </w:rPr>
      </w:pPr>
    </w:p>
    <w:p w:rsidR="00974169" w:rsidRPr="00866CDA" w:rsidRDefault="00974169" w:rsidP="003C788C">
      <w:pPr>
        <w:pStyle w:val="BodyA"/>
        <w:spacing w:after="0"/>
        <w:jc w:val="both"/>
        <w:rPr>
          <w:rFonts w:ascii="Arial" w:hAnsi="Arial" w:cs="Arial"/>
          <w:color w:val="auto"/>
          <w:sz w:val="22"/>
          <w:shd w:val="clear" w:color="auto" w:fill="FFFFFF"/>
          <w:lang w:val="de-DE"/>
        </w:rPr>
      </w:pPr>
      <w:r w:rsidRPr="00866CDA">
        <w:rPr>
          <w:rFonts w:ascii="Arial" w:hAnsi="Arial" w:cs="Arial"/>
          <w:color w:val="auto"/>
          <w:sz w:val="22"/>
          <w:shd w:val="clear" w:color="auto" w:fill="FFFFFF"/>
          <w:lang w:val="de-DE"/>
        </w:rPr>
        <w:t xml:space="preserve">Bvlgari stellt die </w:t>
      </w:r>
      <w:r w:rsidRPr="00866CDA">
        <w:rPr>
          <w:rFonts w:ascii="Arial" w:hAnsi="Arial" w:cs="Arial"/>
          <w:i/>
          <w:color w:val="auto"/>
          <w:sz w:val="22"/>
          <w:shd w:val="clear" w:color="auto" w:fill="FFFFFF"/>
          <w:lang w:val="de-DE"/>
        </w:rPr>
        <w:t>Gérald Genta A</w:t>
      </w:r>
      <w:r w:rsidR="00BB5C52" w:rsidRPr="00866CDA">
        <w:rPr>
          <w:rFonts w:ascii="Arial" w:hAnsi="Arial" w:cs="Arial"/>
          <w:i/>
          <w:color w:val="auto"/>
          <w:sz w:val="22"/>
          <w:shd w:val="clear" w:color="auto" w:fill="FFFFFF"/>
          <w:lang w:val="de-DE"/>
        </w:rPr>
        <w:t>rena Bi-Retrograde Sport</w:t>
      </w:r>
      <w:r w:rsidR="00BB5C52" w:rsidRPr="00866CDA">
        <w:rPr>
          <w:rFonts w:ascii="Arial" w:hAnsi="Arial" w:cs="Arial"/>
          <w:color w:val="auto"/>
          <w:sz w:val="22"/>
          <w:shd w:val="clear" w:color="auto" w:fill="FFFFFF"/>
          <w:lang w:val="de-DE"/>
        </w:rPr>
        <w:t xml:space="preserve"> vor. Diese</w:t>
      </w:r>
      <w:r w:rsidRPr="00866CDA">
        <w:rPr>
          <w:rFonts w:ascii="Arial" w:hAnsi="Arial" w:cs="Arial"/>
          <w:color w:val="auto"/>
          <w:sz w:val="22"/>
          <w:shd w:val="clear" w:color="auto" w:fill="FFFFFF"/>
          <w:lang w:val="de-DE"/>
        </w:rPr>
        <w:t xml:space="preserve">s neueste Modell von Gérald Genta ist eine Hommage an Gérald Genta, einen Mann, der vielen als der bemerkenswerteste Uhrendesigner des </w:t>
      </w:r>
      <w:r w:rsidR="00BB5C52" w:rsidRPr="00866CDA">
        <w:rPr>
          <w:rFonts w:ascii="Arial" w:hAnsi="Arial" w:cs="Arial"/>
          <w:color w:val="auto"/>
          <w:sz w:val="22"/>
          <w:shd w:val="clear" w:color="auto" w:fill="FFFFFF"/>
          <w:lang w:val="de-DE"/>
        </w:rPr>
        <w:t xml:space="preserve">20. Jahrhunderts gilt. Der Zeitmesser </w:t>
      </w:r>
      <w:r w:rsidRPr="00866CDA">
        <w:rPr>
          <w:rFonts w:ascii="Arial" w:hAnsi="Arial" w:cs="Arial"/>
          <w:color w:val="auto"/>
          <w:sz w:val="22"/>
          <w:shd w:val="clear" w:color="auto" w:fill="FFFFFF"/>
          <w:lang w:val="de-DE"/>
        </w:rPr>
        <w:t>erweckt eine der Signaturen seiner Marke wieder zum Leben</w:t>
      </w:r>
      <w:r w:rsidR="00BB5C52" w:rsidRPr="00866CDA">
        <w:rPr>
          <w:rFonts w:ascii="Arial" w:hAnsi="Arial" w:cs="Arial"/>
          <w:color w:val="auto"/>
          <w:sz w:val="22"/>
          <w:shd w:val="clear" w:color="auto" w:fill="FFFFFF"/>
          <w:lang w:val="de-DE"/>
        </w:rPr>
        <w:t xml:space="preserve"> und ist in das berühmte wuchtige</w:t>
      </w:r>
      <w:r w:rsidR="00EC22BE">
        <w:rPr>
          <w:rFonts w:ascii="Arial" w:hAnsi="Arial" w:cs="Arial"/>
          <w:color w:val="auto"/>
          <w:sz w:val="22"/>
          <w:shd w:val="clear" w:color="auto" w:fill="FFFFFF"/>
          <w:lang w:val="de-DE"/>
        </w:rPr>
        <w:t>,</w:t>
      </w:r>
      <w:r w:rsidR="00BB5C52" w:rsidRPr="00866CDA">
        <w:rPr>
          <w:rFonts w:ascii="Arial" w:hAnsi="Arial" w:cs="Arial"/>
          <w:color w:val="auto"/>
          <w:sz w:val="22"/>
          <w:shd w:val="clear" w:color="auto" w:fill="FFFFFF"/>
          <w:lang w:val="de-DE"/>
        </w:rPr>
        <w:t xml:space="preserve"> runde</w:t>
      </w:r>
      <w:r w:rsidRPr="00866CDA">
        <w:rPr>
          <w:rFonts w:ascii="Arial" w:hAnsi="Arial" w:cs="Arial"/>
          <w:color w:val="auto"/>
          <w:sz w:val="22"/>
          <w:shd w:val="clear" w:color="auto" w:fill="FFFFFF"/>
          <w:lang w:val="de-DE"/>
        </w:rPr>
        <w:t xml:space="preserve"> Arena-Gehäuse</w:t>
      </w:r>
      <w:r w:rsidR="00BB5C52" w:rsidRPr="00866CDA">
        <w:rPr>
          <w:rFonts w:ascii="Arial" w:hAnsi="Arial" w:cs="Arial"/>
          <w:color w:val="auto"/>
          <w:sz w:val="22"/>
          <w:shd w:val="clear" w:color="auto" w:fill="FFFFFF"/>
          <w:lang w:val="de-DE"/>
        </w:rPr>
        <w:t xml:space="preserve"> eingeschalt. Dieses ist mit seiner glatten, breiten und gewölbten Lünette aus gebürstetem Titan </w:t>
      </w:r>
      <w:r w:rsidRPr="00866CDA">
        <w:rPr>
          <w:rFonts w:ascii="Arial" w:hAnsi="Arial" w:cs="Arial"/>
          <w:color w:val="auto"/>
          <w:sz w:val="22"/>
          <w:shd w:val="clear" w:color="auto" w:fill="FFFFFF"/>
          <w:lang w:val="de-DE"/>
        </w:rPr>
        <w:t>wahrhaft repräsentativ für den revolutionären Geist von Gérald Genta.</w:t>
      </w:r>
    </w:p>
    <w:p w:rsidR="00563D45" w:rsidRPr="00866CDA" w:rsidRDefault="00563D45" w:rsidP="003C788C">
      <w:pPr>
        <w:pStyle w:val="BodyA"/>
        <w:spacing w:after="0"/>
        <w:jc w:val="both"/>
        <w:rPr>
          <w:rFonts w:ascii="Arial" w:hAnsi="Arial" w:cs="Arial"/>
          <w:color w:val="auto"/>
          <w:sz w:val="22"/>
          <w:shd w:val="clear" w:color="auto" w:fill="FFFFFF"/>
          <w:lang w:val="de-DE"/>
        </w:rPr>
      </w:pPr>
    </w:p>
    <w:p w:rsidR="00563D45" w:rsidRPr="00866CDA" w:rsidRDefault="001B6BC8" w:rsidP="003C788C">
      <w:pPr>
        <w:pStyle w:val="BodyA"/>
        <w:spacing w:after="0"/>
        <w:jc w:val="both"/>
        <w:rPr>
          <w:rFonts w:ascii="Arial" w:hAnsi="Arial" w:cs="Arial"/>
          <w:sz w:val="22"/>
          <w:shd w:val="clear" w:color="auto" w:fill="FFFFFF"/>
          <w:lang w:val="de-DE"/>
        </w:rPr>
      </w:pPr>
      <w:r w:rsidRPr="00866CDA">
        <w:rPr>
          <w:rFonts w:ascii="Arial" w:hAnsi="Arial" w:cs="Arial"/>
          <w:sz w:val="22"/>
          <w:shd w:val="clear" w:color="auto" w:fill="FFFFFF"/>
          <w:lang w:val="de-DE"/>
        </w:rPr>
        <w:t xml:space="preserve">Die Version von 2020 bereichert eine lange Geschichte und folgt auf das 2019 erschienene Modell zum 50. Geburtstag der Marke, eine </w:t>
      </w:r>
      <w:r w:rsidR="00EC22BE">
        <w:rPr>
          <w:rFonts w:ascii="Arial" w:hAnsi="Arial" w:cs="Arial"/>
          <w:i/>
          <w:sz w:val="22"/>
          <w:shd w:val="clear" w:color="auto" w:fill="FFFFFF"/>
          <w:lang w:val="de-DE"/>
        </w:rPr>
        <w:t>Arena Bi-R</w:t>
      </w:r>
      <w:r w:rsidRPr="00866CDA">
        <w:rPr>
          <w:rFonts w:ascii="Arial" w:hAnsi="Arial" w:cs="Arial"/>
          <w:i/>
          <w:sz w:val="22"/>
          <w:shd w:val="clear" w:color="auto" w:fill="FFFFFF"/>
          <w:lang w:val="de-DE"/>
        </w:rPr>
        <w:t>etro</w:t>
      </w:r>
      <w:r w:rsidRPr="00866CDA">
        <w:rPr>
          <w:rFonts w:ascii="Arial" w:hAnsi="Arial" w:cs="Arial"/>
          <w:sz w:val="22"/>
          <w:shd w:val="clear" w:color="auto" w:fill="FFFFFF"/>
          <w:lang w:val="de-DE"/>
        </w:rPr>
        <w:t xml:space="preserve"> mit Lünette und Gehäuse aus Platin, blauem Zifferblatt und blauem Armband. Diese Uhr basiert auf einem ikonischen Design von 1969 und zeigt ein neugestaltetes Gérald-Genta-Logo. Sie ist als Hommage an die Brillanz des Mannes und die Bedeutung seiner Marke für den Erfolg des Uhrensektors von Bvlgari konzipiert. </w:t>
      </w:r>
      <w:r w:rsidR="00242592" w:rsidRPr="00866CDA">
        <w:rPr>
          <w:rFonts w:ascii="Arial" w:hAnsi="Arial" w:cs="Arial"/>
          <w:sz w:val="22"/>
          <w:shd w:val="clear" w:color="auto" w:fill="FFFFFF"/>
          <w:lang w:val="de-DE"/>
        </w:rPr>
        <w:t>Sie</w:t>
      </w:r>
      <w:r w:rsidRPr="00866CDA">
        <w:rPr>
          <w:rFonts w:ascii="Arial" w:hAnsi="Arial" w:cs="Arial"/>
          <w:sz w:val="22"/>
          <w:shd w:val="clear" w:color="auto" w:fill="FFFFFF"/>
          <w:lang w:val="de-DE"/>
        </w:rPr>
        <w:t xml:space="preserve"> markierte die Rückkehr von Gérald Genta. Für 2020 bringt Bvlgari jetzt ein neues Modell auf den Markt, weitere sind für kommende</w:t>
      </w:r>
      <w:r w:rsidR="00242592" w:rsidRPr="00866CDA">
        <w:rPr>
          <w:rFonts w:ascii="Arial" w:hAnsi="Arial" w:cs="Arial"/>
          <w:sz w:val="22"/>
          <w:shd w:val="clear" w:color="auto" w:fill="FFFFFF"/>
          <w:lang w:val="de-DE"/>
        </w:rPr>
        <w:t xml:space="preserve"> Einführungen </w:t>
      </w:r>
      <w:r w:rsidRPr="00866CDA">
        <w:rPr>
          <w:rFonts w:ascii="Arial" w:hAnsi="Arial" w:cs="Arial"/>
          <w:sz w:val="22"/>
          <w:shd w:val="clear" w:color="auto" w:fill="FFFFFF"/>
          <w:lang w:val="de-DE"/>
        </w:rPr>
        <w:t xml:space="preserve">in Arbeit. </w:t>
      </w:r>
      <w:r w:rsidR="005D4675" w:rsidRPr="00866CDA">
        <w:rPr>
          <w:rFonts w:ascii="Arial" w:hAnsi="Arial" w:cs="Arial"/>
          <w:sz w:val="22"/>
          <w:shd w:val="clear" w:color="auto" w:fill="FFFFFF"/>
          <w:lang w:val="de-DE"/>
        </w:rPr>
        <w:t xml:space="preserve"> </w:t>
      </w:r>
    </w:p>
    <w:p w:rsidR="00563D45" w:rsidRPr="00866CDA" w:rsidRDefault="00563D45" w:rsidP="003C788C">
      <w:pPr>
        <w:pStyle w:val="BodyA"/>
        <w:spacing w:after="0"/>
        <w:jc w:val="both"/>
        <w:rPr>
          <w:rFonts w:ascii="Arial" w:hAnsi="Arial" w:cs="Arial"/>
          <w:sz w:val="22"/>
          <w:shd w:val="clear" w:color="auto" w:fill="FFFFFF"/>
          <w:lang w:val="de-DE"/>
        </w:rPr>
      </w:pPr>
    </w:p>
    <w:p w:rsidR="00242592" w:rsidRPr="00866CDA" w:rsidRDefault="00242592" w:rsidP="003C788C">
      <w:pPr>
        <w:pStyle w:val="BodyA"/>
        <w:spacing w:after="0"/>
        <w:jc w:val="both"/>
        <w:rPr>
          <w:rFonts w:ascii="Arial" w:hAnsi="Arial" w:cs="Arial"/>
          <w:color w:val="auto"/>
          <w:sz w:val="22"/>
          <w:shd w:val="clear" w:color="auto" w:fill="FFFFFF"/>
          <w:lang w:val="de-DE"/>
        </w:rPr>
      </w:pPr>
      <w:r w:rsidRPr="00866CDA">
        <w:rPr>
          <w:rFonts w:ascii="Arial" w:hAnsi="Arial" w:cs="Arial"/>
          <w:color w:val="auto"/>
          <w:sz w:val="22"/>
          <w:shd w:val="clear" w:color="auto" w:fill="FFFFFF"/>
          <w:lang w:val="de-DE"/>
        </w:rPr>
        <w:t xml:space="preserve">Die Ausgabe 2020 der </w:t>
      </w:r>
      <w:r w:rsidRPr="00866CDA">
        <w:rPr>
          <w:rFonts w:ascii="Arial" w:hAnsi="Arial" w:cs="Arial"/>
          <w:i/>
          <w:color w:val="auto"/>
          <w:sz w:val="22"/>
          <w:shd w:val="clear" w:color="auto" w:fill="FFFFFF"/>
          <w:lang w:val="de-DE"/>
        </w:rPr>
        <w:t>Gérald Genta Arena</w:t>
      </w:r>
      <w:r w:rsidRPr="00866CDA">
        <w:rPr>
          <w:rFonts w:ascii="Arial" w:hAnsi="Arial" w:cs="Arial"/>
          <w:color w:val="auto"/>
          <w:sz w:val="22"/>
          <w:shd w:val="clear" w:color="auto" w:fill="FFFFFF"/>
          <w:lang w:val="de-DE"/>
        </w:rPr>
        <w:t xml:space="preserve"> zeichnet sich durch springende Stunden aus, die in einem Fenster bei 12 Uhr angezeigt werden, während der Minutenzeiger in der oberen Hälfte des </w:t>
      </w:r>
      <w:r w:rsidR="000E1078" w:rsidRPr="00866CDA">
        <w:rPr>
          <w:rFonts w:ascii="Arial" w:hAnsi="Arial" w:cs="Arial"/>
          <w:color w:val="auto"/>
          <w:sz w:val="22"/>
          <w:shd w:val="clear" w:color="auto" w:fill="FFFFFF"/>
          <w:lang w:val="de-DE"/>
        </w:rPr>
        <w:t>schwarzen</w:t>
      </w:r>
      <w:r w:rsidR="000E1078">
        <w:rPr>
          <w:rFonts w:ascii="Arial" w:hAnsi="Arial" w:cs="Arial"/>
          <w:color w:val="auto"/>
          <w:sz w:val="22"/>
          <w:shd w:val="clear" w:color="auto" w:fill="FFFFFF"/>
          <w:lang w:val="de-DE"/>
        </w:rPr>
        <w:t xml:space="preserve"> und</w:t>
      </w:r>
      <w:r w:rsidR="000E1078" w:rsidRPr="00866CDA">
        <w:rPr>
          <w:rFonts w:ascii="Arial" w:hAnsi="Arial" w:cs="Arial"/>
          <w:color w:val="auto"/>
          <w:sz w:val="22"/>
          <w:shd w:val="clear" w:color="auto" w:fill="FFFFFF"/>
          <w:lang w:val="de-DE"/>
        </w:rPr>
        <w:t xml:space="preserve"> </w:t>
      </w:r>
      <w:r w:rsidRPr="00866CDA">
        <w:rPr>
          <w:rFonts w:ascii="Arial" w:hAnsi="Arial" w:cs="Arial"/>
          <w:color w:val="auto"/>
          <w:sz w:val="22"/>
          <w:shd w:val="clear" w:color="auto" w:fill="FFFFFF"/>
          <w:lang w:val="de-DE"/>
        </w:rPr>
        <w:t>anthrazit</w:t>
      </w:r>
      <w:r w:rsidR="000E1078">
        <w:rPr>
          <w:rFonts w:ascii="Arial" w:hAnsi="Arial" w:cs="Arial"/>
          <w:color w:val="auto"/>
          <w:sz w:val="22"/>
          <w:shd w:val="clear" w:color="auto" w:fill="FFFFFF"/>
          <w:lang w:val="de-DE"/>
        </w:rPr>
        <w:t xml:space="preserve">farbenen </w:t>
      </w:r>
      <w:r w:rsidRPr="00866CDA">
        <w:rPr>
          <w:rFonts w:ascii="Arial" w:hAnsi="Arial" w:cs="Arial"/>
          <w:color w:val="auto"/>
          <w:sz w:val="22"/>
          <w:shd w:val="clear" w:color="auto" w:fill="FFFFFF"/>
          <w:lang w:val="de-DE"/>
        </w:rPr>
        <w:t>Zifferblatts über einen Kreisbogen wandert und alle 60 Minuten auf Null zurückspringt. Auch das Datum wird so angezeigt, und zwar in einem kleineren Bogen bei 6 Uhr. Der komplexe Mechanismus, angetrieben vom Kaliber BVL 300 mit bidirektionalem Automatikwerk mit 42 Stunden Gangreserve, ist durch den kratzfesten Saphirboden sichtbar. Das mattschwarze Alligatorlederband ist mit einer Dornschließe aus Titan bestückt.</w:t>
      </w:r>
    </w:p>
    <w:p w:rsidR="00563D45" w:rsidRPr="00866CDA" w:rsidRDefault="00563D45" w:rsidP="003C788C">
      <w:pPr>
        <w:pStyle w:val="BodyA"/>
        <w:spacing w:after="0"/>
        <w:jc w:val="both"/>
        <w:rPr>
          <w:rFonts w:ascii="Arial" w:hAnsi="Arial" w:cs="Arial"/>
          <w:sz w:val="22"/>
          <w:shd w:val="clear" w:color="auto" w:fill="FFFFFF"/>
          <w:lang w:val="de-DE"/>
        </w:rPr>
      </w:pPr>
    </w:p>
    <w:p w:rsidR="00563D45" w:rsidRPr="00866CDA" w:rsidRDefault="00242592" w:rsidP="003C788C">
      <w:pPr>
        <w:shd w:val="clear" w:color="auto" w:fill="FFFFFF"/>
        <w:jc w:val="both"/>
        <w:rPr>
          <w:rFonts w:ascii="Arial" w:eastAsia="Times New Roman" w:hAnsi="Arial" w:cs="Arial"/>
          <w:color w:val="222222"/>
          <w:lang w:val="de-DE"/>
        </w:rPr>
      </w:pPr>
      <w:r w:rsidRPr="00866CDA">
        <w:rPr>
          <w:rFonts w:ascii="Arial" w:hAnsi="Arial" w:cs="Arial"/>
          <w:b/>
          <w:bCs/>
          <w:i/>
          <w:iCs/>
          <w:shd w:val="clear" w:color="auto" w:fill="FFFFFF"/>
          <w:lang w:val="de-DE"/>
        </w:rPr>
        <w:t>Das Erbe von</w:t>
      </w:r>
      <w:r w:rsidR="00563D45" w:rsidRPr="00866CDA">
        <w:rPr>
          <w:rFonts w:ascii="Arial" w:hAnsi="Arial" w:cs="Arial"/>
          <w:b/>
          <w:bCs/>
          <w:i/>
          <w:iCs/>
          <w:shd w:val="clear" w:color="auto" w:fill="FFFFFF"/>
          <w:lang w:val="de-DE"/>
        </w:rPr>
        <w:t xml:space="preserve"> Gérald Genta</w:t>
      </w:r>
    </w:p>
    <w:p w:rsidR="00242592" w:rsidRPr="00866CDA" w:rsidRDefault="00242592" w:rsidP="003C788C">
      <w:pPr>
        <w:pStyle w:val="BodyA"/>
        <w:spacing w:after="0"/>
        <w:jc w:val="both"/>
        <w:rPr>
          <w:rFonts w:ascii="Arial" w:eastAsia="Times New Roman" w:hAnsi="Arial" w:cs="Arial"/>
          <w:color w:val="222222"/>
          <w:sz w:val="22"/>
          <w:lang w:val="de-DE"/>
        </w:rPr>
      </w:pPr>
      <w:r w:rsidRPr="00866CDA">
        <w:rPr>
          <w:rFonts w:ascii="Arial" w:eastAsia="Times New Roman" w:hAnsi="Arial" w:cs="Arial"/>
          <w:color w:val="222222"/>
          <w:sz w:val="22"/>
          <w:lang w:val="de-DE"/>
        </w:rPr>
        <w:t>In den letzten Jahren stand</w:t>
      </w:r>
      <w:r w:rsidR="00826635" w:rsidRPr="00866CDA">
        <w:rPr>
          <w:rFonts w:ascii="Arial" w:eastAsia="Times New Roman" w:hAnsi="Arial" w:cs="Arial"/>
          <w:color w:val="222222"/>
          <w:sz w:val="22"/>
          <w:lang w:val="de-DE"/>
        </w:rPr>
        <w:t>en</w:t>
      </w:r>
      <w:r w:rsidRPr="00866CDA">
        <w:rPr>
          <w:rFonts w:ascii="Arial" w:eastAsia="Times New Roman" w:hAnsi="Arial" w:cs="Arial"/>
          <w:color w:val="222222"/>
          <w:sz w:val="22"/>
          <w:lang w:val="de-DE"/>
        </w:rPr>
        <w:t xml:space="preserve"> Bv</w:t>
      </w:r>
      <w:r w:rsidR="00826635" w:rsidRPr="00866CDA">
        <w:rPr>
          <w:rFonts w:ascii="Arial" w:eastAsia="Times New Roman" w:hAnsi="Arial" w:cs="Arial"/>
          <w:color w:val="222222"/>
          <w:sz w:val="22"/>
          <w:lang w:val="de-DE"/>
        </w:rPr>
        <w:t xml:space="preserve">lgari-Uhren an der Spitze einer Erneuerung </w:t>
      </w:r>
      <w:r w:rsidRPr="00866CDA">
        <w:rPr>
          <w:rFonts w:ascii="Arial" w:eastAsia="Times New Roman" w:hAnsi="Arial" w:cs="Arial"/>
          <w:color w:val="222222"/>
          <w:sz w:val="22"/>
          <w:lang w:val="de-DE"/>
        </w:rPr>
        <w:t xml:space="preserve">der Schweizer Uhrmacherkunst, </w:t>
      </w:r>
      <w:r w:rsidR="00826635" w:rsidRPr="00866CDA">
        <w:rPr>
          <w:rFonts w:ascii="Arial" w:eastAsia="Times New Roman" w:hAnsi="Arial" w:cs="Arial"/>
          <w:color w:val="222222"/>
          <w:sz w:val="22"/>
          <w:lang w:val="de-DE"/>
        </w:rPr>
        <w:t>die</w:t>
      </w:r>
      <w:r w:rsidRPr="00866CDA">
        <w:rPr>
          <w:rFonts w:ascii="Arial" w:eastAsia="Times New Roman" w:hAnsi="Arial" w:cs="Arial"/>
          <w:color w:val="222222"/>
          <w:sz w:val="22"/>
          <w:lang w:val="de-DE"/>
        </w:rPr>
        <w:t xml:space="preserve"> technisches Know-how nahtlos mit der ästhetischen Meisterschaft des römischen Juweliers ver</w:t>
      </w:r>
      <w:r w:rsidR="00826635" w:rsidRPr="00866CDA">
        <w:rPr>
          <w:rFonts w:ascii="Arial" w:eastAsia="Times New Roman" w:hAnsi="Arial" w:cs="Arial"/>
          <w:color w:val="222222"/>
          <w:sz w:val="22"/>
          <w:lang w:val="de-DE"/>
        </w:rPr>
        <w:t>band</w:t>
      </w:r>
      <w:r w:rsidRPr="00866CDA">
        <w:rPr>
          <w:rFonts w:ascii="Arial" w:eastAsia="Times New Roman" w:hAnsi="Arial" w:cs="Arial"/>
          <w:color w:val="222222"/>
          <w:sz w:val="22"/>
          <w:lang w:val="de-DE"/>
        </w:rPr>
        <w:t>. Weltrekord</w:t>
      </w:r>
      <w:r w:rsidR="00826635" w:rsidRPr="00866CDA">
        <w:rPr>
          <w:rFonts w:ascii="Arial" w:eastAsia="Times New Roman" w:hAnsi="Arial" w:cs="Arial"/>
          <w:color w:val="222222"/>
          <w:sz w:val="22"/>
          <w:lang w:val="de-DE"/>
        </w:rPr>
        <w:t xml:space="preserve">flache </w:t>
      </w:r>
      <w:r w:rsidRPr="00866CDA">
        <w:rPr>
          <w:rFonts w:ascii="Arial" w:eastAsia="Times New Roman" w:hAnsi="Arial" w:cs="Arial"/>
          <w:color w:val="222222"/>
          <w:sz w:val="22"/>
          <w:lang w:val="de-DE"/>
        </w:rPr>
        <w:t xml:space="preserve">Designs wie </w:t>
      </w:r>
      <w:r w:rsidR="00826635" w:rsidRPr="00866CDA">
        <w:rPr>
          <w:rFonts w:ascii="Arial" w:eastAsia="Times New Roman" w:hAnsi="Arial" w:cs="Arial"/>
          <w:color w:val="222222"/>
          <w:sz w:val="22"/>
          <w:lang w:val="de-DE"/>
        </w:rPr>
        <w:t>jenes der</w:t>
      </w:r>
      <w:r w:rsidRPr="00866CDA">
        <w:rPr>
          <w:rFonts w:ascii="Arial" w:eastAsia="Times New Roman" w:hAnsi="Arial" w:cs="Arial"/>
          <w:color w:val="222222"/>
          <w:sz w:val="22"/>
          <w:lang w:val="de-DE"/>
        </w:rPr>
        <w:t xml:space="preserve"> </w:t>
      </w:r>
      <w:r w:rsidRPr="00E94925">
        <w:rPr>
          <w:rFonts w:ascii="Arial" w:eastAsia="Times New Roman" w:hAnsi="Arial" w:cs="Arial"/>
          <w:i/>
          <w:color w:val="222222"/>
          <w:sz w:val="22"/>
          <w:lang w:val="de-DE"/>
        </w:rPr>
        <w:t>Octo Finissimo</w:t>
      </w:r>
      <w:r w:rsidRPr="00866CDA">
        <w:rPr>
          <w:rFonts w:ascii="Arial" w:eastAsia="Times New Roman" w:hAnsi="Arial" w:cs="Arial"/>
          <w:color w:val="222222"/>
          <w:sz w:val="22"/>
          <w:lang w:val="de-DE"/>
        </w:rPr>
        <w:t xml:space="preserve"> </w:t>
      </w:r>
      <w:r w:rsidR="00826635" w:rsidRPr="00866CDA">
        <w:rPr>
          <w:rFonts w:ascii="Arial" w:eastAsia="Times New Roman" w:hAnsi="Arial" w:cs="Arial"/>
          <w:color w:val="222222"/>
          <w:sz w:val="22"/>
          <w:lang w:val="de-DE"/>
        </w:rPr>
        <w:t>gehören zu den</w:t>
      </w:r>
      <w:r w:rsidRPr="00866CDA">
        <w:rPr>
          <w:rFonts w:ascii="Arial" w:eastAsia="Times New Roman" w:hAnsi="Arial" w:cs="Arial"/>
          <w:color w:val="222222"/>
          <w:sz w:val="22"/>
          <w:lang w:val="de-DE"/>
        </w:rPr>
        <w:t xml:space="preserve"> Höhepunkt</w:t>
      </w:r>
      <w:r w:rsidR="00826635" w:rsidRPr="00866CDA">
        <w:rPr>
          <w:rFonts w:ascii="Arial" w:eastAsia="Times New Roman" w:hAnsi="Arial" w:cs="Arial"/>
          <w:color w:val="222222"/>
          <w:sz w:val="22"/>
          <w:lang w:val="de-DE"/>
        </w:rPr>
        <w:t xml:space="preserve">en dieser einzigartigen Formel </w:t>
      </w:r>
      <w:r w:rsidRPr="00866CDA">
        <w:rPr>
          <w:rFonts w:ascii="Arial" w:eastAsia="Times New Roman" w:hAnsi="Arial" w:cs="Arial"/>
          <w:color w:val="222222"/>
          <w:sz w:val="22"/>
          <w:lang w:val="de-DE"/>
        </w:rPr>
        <w:t>und wären ohne die meisterhafte Technik, die Gérald Genta in die Welt der Bvlgari-Uhren eingebracht hat</w:t>
      </w:r>
      <w:r w:rsidR="00826635" w:rsidRPr="00866CDA">
        <w:rPr>
          <w:rFonts w:ascii="Arial" w:eastAsia="Times New Roman" w:hAnsi="Arial" w:cs="Arial"/>
          <w:color w:val="222222"/>
          <w:sz w:val="22"/>
          <w:lang w:val="de-DE"/>
        </w:rPr>
        <w:t>te, nicht möglich geworden</w:t>
      </w:r>
      <w:r w:rsidRPr="00866CDA">
        <w:rPr>
          <w:rFonts w:ascii="Arial" w:eastAsia="Times New Roman" w:hAnsi="Arial" w:cs="Arial"/>
          <w:color w:val="222222"/>
          <w:sz w:val="22"/>
          <w:lang w:val="de-DE"/>
        </w:rPr>
        <w:t>.</w:t>
      </w:r>
    </w:p>
    <w:p w:rsidR="00563D45" w:rsidRPr="00866CDA" w:rsidRDefault="00563D45" w:rsidP="003C788C">
      <w:pPr>
        <w:pStyle w:val="BodyA"/>
        <w:spacing w:after="0"/>
        <w:jc w:val="both"/>
        <w:rPr>
          <w:rFonts w:ascii="Arial" w:eastAsia="Times New Roman" w:hAnsi="Arial" w:cs="Arial"/>
          <w:color w:val="222222"/>
          <w:sz w:val="22"/>
          <w:lang w:val="de-DE"/>
        </w:rPr>
      </w:pPr>
    </w:p>
    <w:p w:rsidR="00826635" w:rsidRPr="00866CDA" w:rsidRDefault="00826635" w:rsidP="003C788C">
      <w:pPr>
        <w:jc w:val="both"/>
        <w:rPr>
          <w:rFonts w:ascii="Arial" w:hAnsi="Arial" w:cs="Arial"/>
          <w:shd w:val="clear" w:color="auto" w:fill="FFFFFF"/>
          <w:lang w:val="de-DE"/>
        </w:rPr>
      </w:pPr>
      <w:r w:rsidRPr="00866CDA">
        <w:rPr>
          <w:rFonts w:ascii="Arial" w:hAnsi="Arial" w:cs="Arial"/>
          <w:shd w:val="clear" w:color="auto" w:fill="FFFFFF"/>
          <w:lang w:val="de-DE"/>
        </w:rPr>
        <w:t>1969 lancierte der geniale Uhrendesigner und -konstrukteur Gérald Genta die Marke seines Namens und wurde schnell als Schöpfer einiger der markantesten Zeitmesser anerkannt, die zu Ikonen der modernen Uhrmacherkunst</w:t>
      </w:r>
      <w:r w:rsidR="00EC22BE">
        <w:rPr>
          <w:rFonts w:ascii="Arial" w:hAnsi="Arial" w:cs="Arial"/>
          <w:shd w:val="clear" w:color="auto" w:fill="FFFFFF"/>
          <w:lang w:val="de-DE"/>
        </w:rPr>
        <w:t xml:space="preserve"> wurden</w:t>
      </w:r>
      <w:r w:rsidRPr="00866CDA">
        <w:rPr>
          <w:rFonts w:ascii="Arial" w:hAnsi="Arial" w:cs="Arial"/>
          <w:shd w:val="clear" w:color="auto" w:fill="FFFFFF"/>
          <w:lang w:val="de-DE"/>
        </w:rPr>
        <w:t>. Seine Bandbreite war beachtlich: Er führte nicht nur sportlich-elegan</w:t>
      </w:r>
      <w:r w:rsidR="00A31ABD" w:rsidRPr="00866CDA">
        <w:rPr>
          <w:rFonts w:ascii="Arial" w:hAnsi="Arial" w:cs="Arial"/>
          <w:shd w:val="clear" w:color="auto" w:fill="FFFFFF"/>
          <w:lang w:val="de-DE"/>
        </w:rPr>
        <w:t>t</w:t>
      </w:r>
      <w:r w:rsidRPr="00866CDA">
        <w:rPr>
          <w:rFonts w:ascii="Arial" w:hAnsi="Arial" w:cs="Arial"/>
          <w:shd w:val="clear" w:color="auto" w:fill="FFFFFF"/>
          <w:lang w:val="de-DE"/>
        </w:rPr>
        <w:t>e Modelle und Uhren mit großen Komplikationen ein,</w:t>
      </w:r>
      <w:r w:rsidR="00A31ABD" w:rsidRPr="00866CDA">
        <w:rPr>
          <w:rFonts w:ascii="Arial" w:hAnsi="Arial" w:cs="Arial"/>
          <w:shd w:val="clear" w:color="auto" w:fill="FFFFFF"/>
          <w:lang w:val="de-DE"/>
        </w:rPr>
        <w:t xml:space="preserve"> die ganze Genres definierten,</w:t>
      </w:r>
      <w:r w:rsidRPr="00866CDA">
        <w:rPr>
          <w:rFonts w:ascii="Arial" w:hAnsi="Arial" w:cs="Arial"/>
          <w:shd w:val="clear" w:color="auto" w:fill="FFFFFF"/>
          <w:lang w:val="de-DE"/>
        </w:rPr>
        <w:t xml:space="preserve"> sondern führte mit seinen retrograden und bi-retrograden Uhrwerken auch neue </w:t>
      </w:r>
      <w:r w:rsidR="00A31ABD" w:rsidRPr="00866CDA">
        <w:rPr>
          <w:rFonts w:ascii="Arial" w:hAnsi="Arial" w:cs="Arial"/>
          <w:shd w:val="clear" w:color="auto" w:fill="FFFFFF"/>
          <w:lang w:val="de-DE"/>
        </w:rPr>
        <w:t>Möglichkeiten der</w:t>
      </w:r>
      <w:r w:rsidRPr="00866CDA">
        <w:rPr>
          <w:rFonts w:ascii="Arial" w:hAnsi="Arial" w:cs="Arial"/>
          <w:shd w:val="clear" w:color="auto" w:fill="FFFFFF"/>
          <w:lang w:val="de-DE"/>
        </w:rPr>
        <w:t xml:space="preserve"> Zeit</w:t>
      </w:r>
      <w:r w:rsidR="00A31ABD" w:rsidRPr="00866CDA">
        <w:rPr>
          <w:rFonts w:ascii="Arial" w:hAnsi="Arial" w:cs="Arial"/>
          <w:shd w:val="clear" w:color="auto" w:fill="FFFFFF"/>
          <w:lang w:val="de-DE"/>
        </w:rPr>
        <w:t>anzeige ein.</w:t>
      </w:r>
      <w:r w:rsidRPr="00866CDA">
        <w:rPr>
          <w:rFonts w:ascii="Arial" w:hAnsi="Arial" w:cs="Arial"/>
          <w:shd w:val="clear" w:color="auto" w:fill="FFFFFF"/>
          <w:lang w:val="de-DE"/>
        </w:rPr>
        <w:t xml:space="preserve"> </w:t>
      </w:r>
    </w:p>
    <w:p w:rsidR="00563D45" w:rsidRPr="00866CDA" w:rsidRDefault="00563D45" w:rsidP="003C788C">
      <w:pPr>
        <w:shd w:val="clear" w:color="auto" w:fill="FFFFFF"/>
        <w:jc w:val="both"/>
        <w:rPr>
          <w:rFonts w:ascii="Arial" w:hAnsi="Arial" w:cs="Arial"/>
          <w:shd w:val="clear" w:color="auto" w:fill="FFFFFF"/>
          <w:lang w:val="de-DE"/>
        </w:rPr>
      </w:pPr>
      <w:r w:rsidRPr="00866CDA">
        <w:rPr>
          <w:rFonts w:ascii="Arial" w:hAnsi="Arial" w:cs="Arial"/>
          <w:shd w:val="clear" w:color="auto" w:fill="FFFFFF"/>
          <w:lang w:val="de-DE"/>
        </w:rPr>
        <w:lastRenderedPageBreak/>
        <w:t xml:space="preserve"> </w:t>
      </w:r>
    </w:p>
    <w:p w:rsidR="00A31ABD" w:rsidRPr="00866CDA" w:rsidRDefault="00A31ABD" w:rsidP="003C788C">
      <w:pPr>
        <w:pStyle w:val="BodyA"/>
        <w:jc w:val="both"/>
        <w:rPr>
          <w:rFonts w:ascii="Arial" w:hAnsi="Arial" w:cs="Arial"/>
          <w:sz w:val="22"/>
          <w:shd w:val="clear" w:color="auto" w:fill="FFFFFF"/>
          <w:lang w:val="de-DE"/>
        </w:rPr>
      </w:pPr>
      <w:r w:rsidRPr="00866CDA">
        <w:rPr>
          <w:rFonts w:ascii="Arial" w:hAnsi="Arial" w:cs="Arial"/>
          <w:sz w:val="22"/>
          <w:shd w:val="clear" w:color="auto" w:fill="FFFFFF"/>
          <w:lang w:val="de-DE"/>
        </w:rPr>
        <w:t>Tatsächlich war er 1996 der erste, der auf einer Armbanduhr springende Stunden und retrograde Minuten kombinierte: eine großartige Leistung, da dieser seltene, komplizierte und anspruchsvolle Mechanismus von höchstem uhrmacherischem Know-how zeugt.</w:t>
      </w:r>
    </w:p>
    <w:p w:rsidR="00A31ABD" w:rsidRPr="00866CDA" w:rsidRDefault="00A31ABD" w:rsidP="003C788C">
      <w:pPr>
        <w:pStyle w:val="BodyA"/>
        <w:jc w:val="both"/>
        <w:rPr>
          <w:rFonts w:ascii="Arial" w:hAnsi="Arial" w:cs="Arial"/>
          <w:sz w:val="22"/>
          <w:shd w:val="clear" w:color="auto" w:fill="FFFFFF"/>
          <w:lang w:val="de-DE"/>
        </w:rPr>
      </w:pPr>
      <w:r w:rsidRPr="00866CDA">
        <w:rPr>
          <w:rFonts w:ascii="Arial" w:hAnsi="Arial" w:cs="Arial"/>
          <w:sz w:val="22"/>
          <w:shd w:val="clear" w:color="auto" w:fill="FFFFFF"/>
          <w:lang w:val="de-DE"/>
        </w:rPr>
        <w:t xml:space="preserve">Die ursprüngliche </w:t>
      </w:r>
      <w:r w:rsidRPr="00866CDA">
        <w:rPr>
          <w:rFonts w:ascii="Arial" w:hAnsi="Arial" w:cs="Arial"/>
          <w:i/>
          <w:sz w:val="22"/>
          <w:shd w:val="clear" w:color="auto" w:fill="FFFFFF"/>
          <w:lang w:val="de-DE"/>
        </w:rPr>
        <w:t>Arena</w:t>
      </w:r>
      <w:r w:rsidRPr="00866CDA">
        <w:rPr>
          <w:rFonts w:ascii="Arial" w:hAnsi="Arial" w:cs="Arial"/>
          <w:sz w:val="22"/>
          <w:shd w:val="clear" w:color="auto" w:fill="FFFFFF"/>
          <w:lang w:val="de-DE"/>
        </w:rPr>
        <w:t xml:space="preserve"> </w:t>
      </w:r>
      <w:r w:rsidR="00B816F1" w:rsidRPr="00866CDA">
        <w:rPr>
          <w:rFonts w:ascii="Arial" w:hAnsi="Arial" w:cs="Arial"/>
          <w:sz w:val="22"/>
          <w:shd w:val="clear" w:color="auto" w:fill="FFFFFF"/>
          <w:lang w:val="de-DE"/>
        </w:rPr>
        <w:t xml:space="preserve">war </w:t>
      </w:r>
      <w:r w:rsidRPr="00866CDA">
        <w:rPr>
          <w:rFonts w:ascii="Arial" w:hAnsi="Arial" w:cs="Arial"/>
          <w:sz w:val="22"/>
          <w:shd w:val="clear" w:color="auto" w:fill="FFFFFF"/>
          <w:lang w:val="de-DE"/>
        </w:rPr>
        <w:t>die erste retrograde Uhr auf dem Markt</w:t>
      </w:r>
      <w:r w:rsidR="00B816F1" w:rsidRPr="00866CDA">
        <w:rPr>
          <w:rFonts w:ascii="Arial" w:hAnsi="Arial" w:cs="Arial"/>
          <w:sz w:val="22"/>
          <w:shd w:val="clear" w:color="auto" w:fill="FFFFFF"/>
          <w:lang w:val="de-DE"/>
        </w:rPr>
        <w:t xml:space="preserve"> und wurde zur Signatur der Marke. Ihr unverkennbares wuchtiges</w:t>
      </w:r>
      <w:r w:rsidRPr="00866CDA">
        <w:rPr>
          <w:rFonts w:ascii="Arial" w:hAnsi="Arial" w:cs="Arial"/>
          <w:sz w:val="22"/>
          <w:shd w:val="clear" w:color="auto" w:fill="FFFFFF"/>
          <w:lang w:val="de-DE"/>
        </w:rPr>
        <w:t xml:space="preserve"> Gehäuse </w:t>
      </w:r>
      <w:r w:rsidR="00B816F1" w:rsidRPr="00866CDA">
        <w:rPr>
          <w:rFonts w:ascii="Arial" w:hAnsi="Arial" w:cs="Arial"/>
          <w:sz w:val="22"/>
          <w:shd w:val="clear" w:color="auto" w:fill="FFFFFF"/>
          <w:lang w:val="de-DE"/>
        </w:rPr>
        <w:t>war</w:t>
      </w:r>
      <w:r w:rsidRPr="00866CDA">
        <w:rPr>
          <w:rFonts w:ascii="Arial" w:hAnsi="Arial" w:cs="Arial"/>
          <w:sz w:val="22"/>
          <w:shd w:val="clear" w:color="auto" w:fill="FFFFFF"/>
          <w:lang w:val="de-DE"/>
        </w:rPr>
        <w:t xml:space="preserve"> </w:t>
      </w:r>
      <w:r w:rsidR="00B816F1" w:rsidRPr="00866CDA">
        <w:rPr>
          <w:rFonts w:ascii="Arial" w:hAnsi="Arial" w:cs="Arial"/>
          <w:sz w:val="22"/>
          <w:shd w:val="clear" w:color="auto" w:fill="FFFFFF"/>
          <w:lang w:val="de-DE"/>
        </w:rPr>
        <w:t xml:space="preserve">lange </w:t>
      </w:r>
      <w:r w:rsidRPr="00866CDA">
        <w:rPr>
          <w:rFonts w:ascii="Arial" w:hAnsi="Arial" w:cs="Arial"/>
          <w:sz w:val="22"/>
          <w:shd w:val="clear" w:color="auto" w:fill="FFFFFF"/>
          <w:lang w:val="de-DE"/>
        </w:rPr>
        <w:t xml:space="preserve">ein </w:t>
      </w:r>
      <w:r w:rsidR="00B816F1" w:rsidRPr="00866CDA">
        <w:rPr>
          <w:rFonts w:ascii="Arial" w:hAnsi="Arial" w:cs="Arial"/>
          <w:sz w:val="22"/>
          <w:shd w:val="clear" w:color="auto" w:fill="FFFFFF"/>
          <w:lang w:val="de-DE"/>
        </w:rPr>
        <w:t>Kennzeichen</w:t>
      </w:r>
      <w:r w:rsidRPr="00866CDA">
        <w:rPr>
          <w:rFonts w:ascii="Arial" w:hAnsi="Arial" w:cs="Arial"/>
          <w:sz w:val="22"/>
          <w:shd w:val="clear" w:color="auto" w:fill="FFFFFF"/>
          <w:lang w:val="de-DE"/>
        </w:rPr>
        <w:t xml:space="preserve"> für das außergewöhnliche Savoir-faire des Designers. </w:t>
      </w:r>
      <w:r w:rsidR="00B816F1" w:rsidRPr="00866CDA">
        <w:rPr>
          <w:rFonts w:ascii="Arial" w:hAnsi="Arial" w:cs="Arial"/>
          <w:sz w:val="22"/>
          <w:shd w:val="clear" w:color="auto" w:fill="FFFFFF"/>
          <w:lang w:val="de-DE"/>
        </w:rPr>
        <w:t>Ihre «</w:t>
      </w:r>
      <w:r w:rsidRPr="00866CDA">
        <w:rPr>
          <w:rFonts w:ascii="Arial" w:hAnsi="Arial" w:cs="Arial"/>
          <w:sz w:val="22"/>
          <w:shd w:val="clear" w:color="auto" w:fill="FFFFFF"/>
          <w:lang w:val="de-DE"/>
        </w:rPr>
        <w:t>architektonische</w:t>
      </w:r>
      <w:r w:rsidR="00B816F1" w:rsidRPr="00866CDA">
        <w:rPr>
          <w:rFonts w:ascii="Arial" w:hAnsi="Arial" w:cs="Arial"/>
          <w:sz w:val="22"/>
          <w:shd w:val="clear" w:color="auto" w:fill="FFFFFF"/>
          <w:lang w:val="de-DE"/>
        </w:rPr>
        <w:t>»</w:t>
      </w:r>
      <w:r w:rsidRPr="00866CDA">
        <w:rPr>
          <w:rFonts w:ascii="Arial" w:hAnsi="Arial" w:cs="Arial"/>
          <w:sz w:val="22"/>
          <w:shd w:val="clear" w:color="auto" w:fill="FFFFFF"/>
          <w:lang w:val="de-DE"/>
        </w:rPr>
        <w:t xml:space="preserve"> Form </w:t>
      </w:r>
      <w:r w:rsidR="00B816F1" w:rsidRPr="00866CDA">
        <w:rPr>
          <w:rFonts w:ascii="Arial" w:hAnsi="Arial" w:cs="Arial"/>
          <w:sz w:val="22"/>
          <w:shd w:val="clear" w:color="auto" w:fill="FFFFFF"/>
          <w:lang w:val="de-DE"/>
        </w:rPr>
        <w:t xml:space="preserve">war inspiriert </w:t>
      </w:r>
      <w:r w:rsidRPr="00866CDA">
        <w:rPr>
          <w:rFonts w:ascii="Arial" w:hAnsi="Arial" w:cs="Arial"/>
          <w:sz w:val="22"/>
          <w:shd w:val="clear" w:color="auto" w:fill="FFFFFF"/>
          <w:lang w:val="de-DE"/>
        </w:rPr>
        <w:t xml:space="preserve">von der </w:t>
      </w:r>
      <w:r w:rsidR="00B816F1" w:rsidRPr="00866CDA">
        <w:rPr>
          <w:rFonts w:ascii="Arial" w:hAnsi="Arial" w:cs="Arial"/>
          <w:sz w:val="22"/>
          <w:shd w:val="clear" w:color="auto" w:fill="FFFFFF"/>
          <w:lang w:val="de-DE"/>
        </w:rPr>
        <w:t>Bauweise</w:t>
      </w:r>
      <w:r w:rsidRPr="00866CDA">
        <w:rPr>
          <w:rFonts w:ascii="Arial" w:hAnsi="Arial" w:cs="Arial"/>
          <w:sz w:val="22"/>
          <w:shd w:val="clear" w:color="auto" w:fill="FFFFFF"/>
          <w:lang w:val="de-DE"/>
        </w:rPr>
        <w:t xml:space="preserve"> der Arenen</w:t>
      </w:r>
      <w:r w:rsidR="00B816F1" w:rsidRPr="00866CDA">
        <w:rPr>
          <w:rFonts w:ascii="Arial" w:hAnsi="Arial" w:cs="Arial"/>
          <w:sz w:val="22"/>
          <w:shd w:val="clear" w:color="auto" w:fill="FFFFFF"/>
          <w:lang w:val="de-DE"/>
        </w:rPr>
        <w:t xml:space="preserve"> in der </w:t>
      </w:r>
      <w:r w:rsidR="009779EB" w:rsidRPr="00866CDA">
        <w:rPr>
          <w:rFonts w:ascii="Arial" w:hAnsi="Arial" w:cs="Arial"/>
          <w:sz w:val="22"/>
          <w:shd w:val="clear" w:color="auto" w:fill="FFFFFF"/>
          <w:lang w:val="de-DE"/>
        </w:rPr>
        <w:t xml:space="preserve">römischen </w:t>
      </w:r>
      <w:r w:rsidR="00B816F1" w:rsidRPr="00866CDA">
        <w:rPr>
          <w:rFonts w:ascii="Arial" w:hAnsi="Arial" w:cs="Arial"/>
          <w:sz w:val="22"/>
          <w:shd w:val="clear" w:color="auto" w:fill="FFFFFF"/>
          <w:lang w:val="de-DE"/>
        </w:rPr>
        <w:t xml:space="preserve">Antike, </w:t>
      </w:r>
      <w:r w:rsidR="009779EB" w:rsidRPr="00866CDA">
        <w:rPr>
          <w:rFonts w:ascii="Arial" w:hAnsi="Arial" w:cs="Arial"/>
          <w:sz w:val="22"/>
          <w:shd w:val="clear" w:color="auto" w:fill="FFFFFF"/>
          <w:lang w:val="de-DE"/>
        </w:rPr>
        <w:t>in denen</w:t>
      </w:r>
      <w:r w:rsidR="00B816F1" w:rsidRPr="00866CDA">
        <w:rPr>
          <w:rFonts w:ascii="Arial" w:hAnsi="Arial" w:cs="Arial"/>
          <w:sz w:val="22"/>
          <w:shd w:val="clear" w:color="auto" w:fill="FFFFFF"/>
          <w:lang w:val="de-DE"/>
        </w:rPr>
        <w:t xml:space="preserve"> </w:t>
      </w:r>
      <w:r w:rsidRPr="00866CDA">
        <w:rPr>
          <w:rFonts w:ascii="Arial" w:hAnsi="Arial" w:cs="Arial"/>
          <w:sz w:val="22"/>
          <w:shd w:val="clear" w:color="auto" w:fill="FFFFFF"/>
          <w:lang w:val="de-DE"/>
        </w:rPr>
        <w:t>Gladiatoren</w:t>
      </w:r>
      <w:r w:rsidR="003C788C">
        <w:rPr>
          <w:rFonts w:ascii="Arial" w:hAnsi="Arial" w:cs="Arial"/>
          <w:sz w:val="22"/>
          <w:shd w:val="clear" w:color="auto" w:fill="FFFFFF"/>
          <w:lang w:val="de-DE"/>
        </w:rPr>
        <w:softHyphen/>
      </w:r>
      <w:r w:rsidRPr="00866CDA">
        <w:rPr>
          <w:rFonts w:ascii="Arial" w:hAnsi="Arial" w:cs="Arial"/>
          <w:sz w:val="22"/>
          <w:shd w:val="clear" w:color="auto" w:fill="FFFFFF"/>
          <w:lang w:val="de-DE"/>
        </w:rPr>
        <w:t>kämpfe</w:t>
      </w:r>
      <w:r w:rsidR="00B816F1" w:rsidRPr="00866CDA">
        <w:rPr>
          <w:rFonts w:ascii="Arial" w:hAnsi="Arial" w:cs="Arial"/>
          <w:sz w:val="22"/>
          <w:shd w:val="clear" w:color="auto" w:fill="FFFFFF"/>
          <w:lang w:val="de-DE"/>
        </w:rPr>
        <w:t>, Wagenrennen</w:t>
      </w:r>
      <w:r w:rsidRPr="00866CDA">
        <w:rPr>
          <w:rFonts w:ascii="Arial" w:hAnsi="Arial" w:cs="Arial"/>
          <w:sz w:val="22"/>
          <w:shd w:val="clear" w:color="auto" w:fill="FFFFFF"/>
          <w:lang w:val="de-DE"/>
        </w:rPr>
        <w:t xml:space="preserve"> und eine Vielzahl anderer </w:t>
      </w:r>
      <w:r w:rsidR="00B816F1" w:rsidRPr="00866CDA">
        <w:rPr>
          <w:rFonts w:ascii="Arial" w:hAnsi="Arial" w:cs="Arial"/>
          <w:sz w:val="22"/>
          <w:shd w:val="clear" w:color="auto" w:fill="FFFFFF"/>
          <w:lang w:val="de-DE"/>
        </w:rPr>
        <w:t xml:space="preserve">Wettkämpfe </w:t>
      </w:r>
      <w:r w:rsidR="009779EB" w:rsidRPr="00866CDA">
        <w:rPr>
          <w:rFonts w:ascii="Arial" w:hAnsi="Arial" w:cs="Arial"/>
          <w:sz w:val="22"/>
          <w:shd w:val="clear" w:color="auto" w:fill="FFFFFF"/>
          <w:lang w:val="de-DE"/>
        </w:rPr>
        <w:t>stattfanden</w:t>
      </w:r>
      <w:r w:rsidRPr="00866CDA">
        <w:rPr>
          <w:rFonts w:ascii="Arial" w:hAnsi="Arial" w:cs="Arial"/>
          <w:sz w:val="22"/>
          <w:shd w:val="clear" w:color="auto" w:fill="FFFFFF"/>
          <w:lang w:val="de-DE"/>
        </w:rPr>
        <w:t xml:space="preserve">. Die </w:t>
      </w:r>
      <w:r w:rsidR="00EC22BE">
        <w:rPr>
          <w:rFonts w:ascii="Arial" w:hAnsi="Arial" w:cs="Arial"/>
          <w:i/>
          <w:sz w:val="22"/>
          <w:shd w:val="clear" w:color="auto" w:fill="FFFFFF"/>
          <w:lang w:val="de-DE"/>
        </w:rPr>
        <w:t>l</w:t>
      </w:r>
      <w:r w:rsidRPr="00866CDA">
        <w:rPr>
          <w:rFonts w:ascii="Arial" w:hAnsi="Arial" w:cs="Arial"/>
          <w:i/>
          <w:sz w:val="22"/>
          <w:shd w:val="clear" w:color="auto" w:fill="FFFFFF"/>
          <w:lang w:val="de-DE"/>
        </w:rPr>
        <w:t>udi</w:t>
      </w:r>
      <w:r w:rsidRPr="00866CDA">
        <w:rPr>
          <w:rFonts w:ascii="Arial" w:hAnsi="Arial" w:cs="Arial"/>
          <w:sz w:val="22"/>
          <w:shd w:val="clear" w:color="auto" w:fill="FFFFFF"/>
          <w:lang w:val="de-DE"/>
        </w:rPr>
        <w:t xml:space="preserve"> genannt</w:t>
      </w:r>
      <w:r w:rsidR="00B816F1" w:rsidRPr="00866CDA">
        <w:rPr>
          <w:rFonts w:ascii="Arial" w:hAnsi="Arial" w:cs="Arial"/>
          <w:sz w:val="22"/>
          <w:shd w:val="clear" w:color="auto" w:fill="FFFFFF"/>
          <w:lang w:val="de-DE"/>
        </w:rPr>
        <w:t>en Veranstaltungen</w:t>
      </w:r>
      <w:r w:rsidRPr="00866CDA">
        <w:rPr>
          <w:rFonts w:ascii="Arial" w:hAnsi="Arial" w:cs="Arial"/>
          <w:sz w:val="22"/>
          <w:shd w:val="clear" w:color="auto" w:fill="FFFFFF"/>
          <w:lang w:val="de-DE"/>
        </w:rPr>
        <w:t xml:space="preserve"> waren Demonstrationen von Macht und Familienprestige</w:t>
      </w:r>
      <w:r w:rsidR="00B816F1" w:rsidRPr="00866CDA">
        <w:rPr>
          <w:rFonts w:ascii="Arial" w:hAnsi="Arial" w:cs="Arial"/>
          <w:sz w:val="22"/>
          <w:shd w:val="clear" w:color="auto" w:fill="FFFFFF"/>
          <w:lang w:val="de-DE"/>
        </w:rPr>
        <w:t xml:space="preserve"> der herrschenden </w:t>
      </w:r>
      <w:r w:rsidR="009779EB" w:rsidRPr="00866CDA">
        <w:rPr>
          <w:rFonts w:ascii="Arial" w:hAnsi="Arial" w:cs="Arial"/>
          <w:sz w:val="22"/>
          <w:shd w:val="clear" w:color="auto" w:fill="FFFFFF"/>
          <w:lang w:val="de-DE"/>
        </w:rPr>
        <w:t>Klasse</w:t>
      </w:r>
      <w:r w:rsidRPr="00866CDA">
        <w:rPr>
          <w:rFonts w:ascii="Arial" w:hAnsi="Arial" w:cs="Arial"/>
          <w:sz w:val="22"/>
          <w:shd w:val="clear" w:color="auto" w:fill="FFFFFF"/>
          <w:lang w:val="de-DE"/>
        </w:rPr>
        <w:t xml:space="preserve"> und ungemein beliebt.</w:t>
      </w:r>
    </w:p>
    <w:p w:rsidR="009779EB" w:rsidRPr="00866CDA" w:rsidRDefault="009779EB" w:rsidP="003C788C">
      <w:pPr>
        <w:shd w:val="clear" w:color="auto" w:fill="FFFFFF"/>
        <w:jc w:val="both"/>
        <w:rPr>
          <w:rFonts w:ascii="Arial" w:eastAsia="Times New Roman" w:hAnsi="Arial" w:cs="Arial"/>
          <w:color w:val="222222"/>
          <w:lang w:val="de-DE"/>
        </w:rPr>
      </w:pPr>
      <w:r w:rsidRPr="00866CDA">
        <w:rPr>
          <w:rFonts w:ascii="Arial" w:eastAsia="Times New Roman" w:hAnsi="Arial" w:cs="Arial"/>
          <w:color w:val="222222"/>
          <w:lang w:val="de-DE"/>
        </w:rPr>
        <w:t xml:space="preserve">Berühmt ist die </w:t>
      </w:r>
      <w:r w:rsidRPr="00866CDA">
        <w:rPr>
          <w:rFonts w:ascii="Arial" w:eastAsia="Times New Roman" w:hAnsi="Arial" w:cs="Arial"/>
          <w:i/>
          <w:color w:val="222222"/>
          <w:lang w:val="de-DE"/>
        </w:rPr>
        <w:t>Arena</w:t>
      </w:r>
      <w:r w:rsidRPr="00866CDA">
        <w:rPr>
          <w:rFonts w:ascii="Arial" w:eastAsia="Times New Roman" w:hAnsi="Arial" w:cs="Arial"/>
          <w:color w:val="222222"/>
          <w:lang w:val="de-DE"/>
        </w:rPr>
        <w:t xml:space="preserve"> auch als Gehäuse für das nachgerade klassische Design der Mickey-Mouse-Uhren, das bezeugt, dass der Meisteruhrmacher seinen Sinn für Verspielt</w:t>
      </w:r>
      <w:r w:rsidR="003C788C">
        <w:rPr>
          <w:rFonts w:ascii="Arial" w:eastAsia="Times New Roman" w:hAnsi="Arial" w:cs="Arial"/>
          <w:color w:val="222222"/>
          <w:lang w:val="de-DE"/>
        </w:rPr>
        <w:softHyphen/>
      </w:r>
      <w:r w:rsidRPr="00866CDA">
        <w:rPr>
          <w:rFonts w:ascii="Arial" w:eastAsia="Times New Roman" w:hAnsi="Arial" w:cs="Arial"/>
          <w:color w:val="222222"/>
          <w:lang w:val="de-DE"/>
        </w:rPr>
        <w:t xml:space="preserve">heit nie vergessen hat. Diese Zeitmesser, bei denen die Arme der berühmten Maus als </w:t>
      </w:r>
      <w:r w:rsidR="00533BE6" w:rsidRPr="00866CDA">
        <w:rPr>
          <w:rFonts w:ascii="Arial" w:eastAsia="Times New Roman" w:hAnsi="Arial" w:cs="Arial"/>
          <w:color w:val="222222"/>
          <w:lang w:val="de-DE"/>
        </w:rPr>
        <w:t>Zeiger dienen,</w:t>
      </w:r>
      <w:r w:rsidRPr="00866CDA">
        <w:rPr>
          <w:rFonts w:ascii="Arial" w:eastAsia="Times New Roman" w:hAnsi="Arial" w:cs="Arial"/>
          <w:color w:val="222222"/>
          <w:lang w:val="de-DE"/>
        </w:rPr>
        <w:t xml:space="preserve"> sind der ultimative Ausdruck seines skurrilen Geistes. Sie vereinen unerwartete Inspiration mit unfehlbarer Ausführung und </w:t>
      </w:r>
      <w:r w:rsidR="00533BE6" w:rsidRPr="00866CDA">
        <w:rPr>
          <w:rFonts w:ascii="Arial" w:eastAsia="Times New Roman" w:hAnsi="Arial" w:cs="Arial"/>
          <w:color w:val="222222"/>
          <w:lang w:val="de-DE"/>
        </w:rPr>
        <w:t>bereichern</w:t>
      </w:r>
      <w:r w:rsidRPr="00866CDA">
        <w:rPr>
          <w:rFonts w:ascii="Arial" w:eastAsia="Times New Roman" w:hAnsi="Arial" w:cs="Arial"/>
          <w:color w:val="222222"/>
          <w:lang w:val="de-DE"/>
        </w:rPr>
        <w:t xml:space="preserve"> </w:t>
      </w:r>
      <w:r w:rsidR="00533BE6" w:rsidRPr="00866CDA">
        <w:rPr>
          <w:rFonts w:ascii="Arial" w:eastAsia="Times New Roman" w:hAnsi="Arial" w:cs="Arial"/>
          <w:color w:val="222222"/>
          <w:lang w:val="de-DE"/>
        </w:rPr>
        <w:t xml:space="preserve">gleichzeitig </w:t>
      </w:r>
      <w:r w:rsidRPr="00866CDA">
        <w:rPr>
          <w:rFonts w:ascii="Arial" w:eastAsia="Times New Roman" w:hAnsi="Arial" w:cs="Arial"/>
          <w:color w:val="222222"/>
          <w:lang w:val="de-DE"/>
        </w:rPr>
        <w:t>die Uhrmacherkunst</w:t>
      </w:r>
      <w:r w:rsidR="00533BE6" w:rsidRPr="00866CDA">
        <w:rPr>
          <w:rFonts w:ascii="Arial" w:eastAsia="Times New Roman" w:hAnsi="Arial" w:cs="Arial"/>
          <w:color w:val="222222"/>
          <w:lang w:val="de-DE"/>
        </w:rPr>
        <w:t xml:space="preserve"> durch Bildwitz</w:t>
      </w:r>
      <w:r w:rsidRPr="00866CDA">
        <w:rPr>
          <w:rFonts w:ascii="Arial" w:eastAsia="Times New Roman" w:hAnsi="Arial" w:cs="Arial"/>
          <w:color w:val="222222"/>
          <w:lang w:val="de-DE"/>
        </w:rPr>
        <w:t>.</w:t>
      </w:r>
    </w:p>
    <w:p w:rsidR="00563D45" w:rsidRPr="00866CDA" w:rsidRDefault="00563D45" w:rsidP="003C788C">
      <w:pPr>
        <w:shd w:val="clear" w:color="auto" w:fill="FFFFFF"/>
        <w:jc w:val="both"/>
        <w:rPr>
          <w:rFonts w:ascii="Arial" w:hAnsi="Arial" w:cs="Arial"/>
          <w:shd w:val="clear" w:color="auto" w:fill="FFFFFF"/>
          <w:lang w:val="de-DE"/>
        </w:rPr>
      </w:pPr>
    </w:p>
    <w:p w:rsidR="00533BE6" w:rsidRPr="00866CDA" w:rsidRDefault="00533BE6" w:rsidP="003C788C">
      <w:pPr>
        <w:jc w:val="both"/>
        <w:rPr>
          <w:rFonts w:ascii="Arial" w:eastAsia="Times New Roman" w:hAnsi="Arial" w:cs="Arial"/>
          <w:color w:val="222222"/>
          <w:lang w:val="de-DE"/>
        </w:rPr>
      </w:pPr>
      <w:r w:rsidRPr="00866CDA">
        <w:rPr>
          <w:rFonts w:ascii="Arial" w:eastAsia="Times New Roman" w:hAnsi="Arial" w:cs="Arial"/>
          <w:color w:val="222222"/>
          <w:lang w:val="de-DE"/>
        </w:rPr>
        <w:t>Bvlgari übernahm die Marke Gérald Genta im Jahr 2000 und integrierte ihre Teams, Archive und ihr Wissen anschließend in die eigene Uhrenmanufaktur in Le Sentier. Das so erworbene</w:t>
      </w:r>
      <w:r w:rsidR="00C25055" w:rsidRPr="00866CDA">
        <w:rPr>
          <w:rFonts w:ascii="Arial" w:eastAsia="Times New Roman" w:hAnsi="Arial" w:cs="Arial"/>
          <w:color w:val="222222"/>
          <w:lang w:val="de-DE"/>
        </w:rPr>
        <w:t xml:space="preserve"> </w:t>
      </w:r>
      <w:r w:rsidRPr="00866CDA">
        <w:rPr>
          <w:rFonts w:ascii="Arial" w:eastAsia="Times New Roman" w:hAnsi="Arial" w:cs="Arial"/>
          <w:color w:val="222222"/>
          <w:lang w:val="de-DE"/>
        </w:rPr>
        <w:t xml:space="preserve">jahrzehntelange Know-how trug </w:t>
      </w:r>
      <w:r w:rsidR="00C25055" w:rsidRPr="00866CDA">
        <w:rPr>
          <w:rFonts w:ascii="Arial" w:eastAsia="Times New Roman" w:hAnsi="Arial" w:cs="Arial"/>
          <w:color w:val="222222"/>
          <w:lang w:val="de-DE"/>
        </w:rPr>
        <w:t>dazu</w:t>
      </w:r>
      <w:r w:rsidRPr="00866CDA">
        <w:rPr>
          <w:rFonts w:ascii="Arial" w:eastAsia="Times New Roman" w:hAnsi="Arial" w:cs="Arial"/>
          <w:color w:val="222222"/>
          <w:lang w:val="de-DE"/>
        </w:rPr>
        <w:t xml:space="preserve"> bei, </w:t>
      </w:r>
      <w:r w:rsidR="00C25055" w:rsidRPr="00866CDA">
        <w:rPr>
          <w:rFonts w:ascii="Arial" w:eastAsia="Times New Roman" w:hAnsi="Arial" w:cs="Arial"/>
          <w:color w:val="222222"/>
          <w:lang w:val="de-DE"/>
        </w:rPr>
        <w:t>dass</w:t>
      </w:r>
      <w:r w:rsidRPr="00866CDA">
        <w:rPr>
          <w:rFonts w:ascii="Arial" w:eastAsia="Times New Roman" w:hAnsi="Arial" w:cs="Arial"/>
          <w:color w:val="222222"/>
          <w:lang w:val="de-DE"/>
        </w:rPr>
        <w:t xml:space="preserve"> Bvlgari zu einer konkurrenzlose</w:t>
      </w:r>
      <w:r w:rsidR="00E94925">
        <w:rPr>
          <w:rFonts w:ascii="Arial" w:eastAsia="Times New Roman" w:hAnsi="Arial" w:cs="Arial"/>
          <w:color w:val="222222"/>
          <w:lang w:val="de-DE"/>
        </w:rPr>
        <w:t>n</w:t>
      </w:r>
      <w:r w:rsidRPr="00866CDA">
        <w:rPr>
          <w:rFonts w:ascii="Arial" w:eastAsia="Times New Roman" w:hAnsi="Arial" w:cs="Arial"/>
          <w:color w:val="222222"/>
          <w:lang w:val="de-DE"/>
        </w:rPr>
        <w:t xml:space="preserve"> Kraft in der Welt der Haute Horlogerie aufsteigen konnte. </w:t>
      </w:r>
      <w:r w:rsidR="00C25055" w:rsidRPr="00866CDA">
        <w:rPr>
          <w:rFonts w:ascii="Arial" w:eastAsia="Times New Roman" w:hAnsi="Arial" w:cs="Arial"/>
          <w:color w:val="222222"/>
          <w:lang w:val="de-DE"/>
        </w:rPr>
        <w:t>Deshalb</w:t>
      </w:r>
      <w:r w:rsidRPr="00866CDA">
        <w:rPr>
          <w:rFonts w:ascii="Arial" w:eastAsia="Times New Roman" w:hAnsi="Arial" w:cs="Arial"/>
          <w:color w:val="222222"/>
          <w:lang w:val="de-DE"/>
        </w:rPr>
        <w:t xml:space="preserve"> rückt Bvlgari </w:t>
      </w:r>
      <w:r w:rsidR="00C25055" w:rsidRPr="00866CDA">
        <w:rPr>
          <w:rFonts w:ascii="Arial" w:eastAsia="Times New Roman" w:hAnsi="Arial" w:cs="Arial"/>
          <w:color w:val="222222"/>
          <w:lang w:val="de-DE"/>
        </w:rPr>
        <w:t xml:space="preserve">jetzt </w:t>
      </w:r>
      <w:r w:rsidRPr="00866CDA">
        <w:rPr>
          <w:rFonts w:ascii="Arial" w:eastAsia="Times New Roman" w:hAnsi="Arial" w:cs="Arial"/>
          <w:color w:val="222222"/>
          <w:lang w:val="de-DE"/>
        </w:rPr>
        <w:t xml:space="preserve">das Erbe von Gérald Genta </w:t>
      </w:r>
      <w:r w:rsidR="00C25055" w:rsidRPr="00866CDA">
        <w:rPr>
          <w:rFonts w:ascii="Arial" w:eastAsia="Times New Roman" w:hAnsi="Arial" w:cs="Arial"/>
          <w:color w:val="222222"/>
          <w:lang w:val="de-DE"/>
        </w:rPr>
        <w:t xml:space="preserve">wieder ins Rampenlicht, </w:t>
      </w:r>
      <w:r w:rsidR="00EC22BE">
        <w:rPr>
          <w:rFonts w:ascii="Arial" w:eastAsia="Times New Roman" w:hAnsi="Arial" w:cs="Arial"/>
          <w:color w:val="222222"/>
          <w:lang w:val="de-DE"/>
        </w:rPr>
        <w:t>dies durch die</w:t>
      </w:r>
      <w:r w:rsidRPr="00866CDA">
        <w:rPr>
          <w:rFonts w:ascii="Arial" w:eastAsia="Times New Roman" w:hAnsi="Arial" w:cs="Arial"/>
          <w:color w:val="222222"/>
          <w:lang w:val="de-DE"/>
        </w:rPr>
        <w:t xml:space="preserve"> Lancierung </w:t>
      </w:r>
      <w:r w:rsidR="00C25055" w:rsidRPr="00866CDA">
        <w:rPr>
          <w:rFonts w:ascii="Arial" w:eastAsia="Times New Roman" w:hAnsi="Arial" w:cs="Arial"/>
          <w:color w:val="222222"/>
          <w:lang w:val="de-DE"/>
        </w:rPr>
        <w:t>von</w:t>
      </w:r>
      <w:r w:rsidRPr="00866CDA">
        <w:rPr>
          <w:rFonts w:ascii="Arial" w:eastAsia="Times New Roman" w:hAnsi="Arial" w:cs="Arial"/>
          <w:color w:val="222222"/>
          <w:lang w:val="de-DE"/>
        </w:rPr>
        <w:t xml:space="preserve"> Modelle</w:t>
      </w:r>
      <w:r w:rsidR="00C25055" w:rsidRPr="00866CDA">
        <w:rPr>
          <w:rFonts w:ascii="Arial" w:eastAsia="Times New Roman" w:hAnsi="Arial" w:cs="Arial"/>
          <w:color w:val="222222"/>
          <w:lang w:val="de-DE"/>
        </w:rPr>
        <w:t xml:space="preserve">n mit dem Logo von Gérald Genta, die den </w:t>
      </w:r>
      <w:r w:rsidRPr="00866CDA">
        <w:rPr>
          <w:rFonts w:ascii="Arial" w:eastAsia="Times New Roman" w:hAnsi="Arial" w:cs="Arial"/>
          <w:color w:val="222222"/>
          <w:lang w:val="de-DE"/>
        </w:rPr>
        <w:t>unverwechselbaren Design</w:t>
      </w:r>
      <w:r w:rsidR="00C25055" w:rsidRPr="00866CDA">
        <w:rPr>
          <w:rFonts w:ascii="Arial" w:eastAsia="Times New Roman" w:hAnsi="Arial" w:cs="Arial"/>
          <w:color w:val="222222"/>
          <w:lang w:val="de-DE"/>
        </w:rPr>
        <w:t>c</w:t>
      </w:r>
      <w:r w:rsidRPr="00866CDA">
        <w:rPr>
          <w:rFonts w:ascii="Arial" w:eastAsia="Times New Roman" w:hAnsi="Arial" w:cs="Arial"/>
          <w:color w:val="222222"/>
          <w:lang w:val="de-DE"/>
        </w:rPr>
        <w:t xml:space="preserve">odes und mechanischen Uhrwerken </w:t>
      </w:r>
      <w:r w:rsidR="00C25055" w:rsidRPr="00866CDA">
        <w:rPr>
          <w:rFonts w:ascii="Arial" w:eastAsia="Times New Roman" w:hAnsi="Arial" w:cs="Arial"/>
          <w:color w:val="222222"/>
          <w:lang w:val="de-DE"/>
        </w:rPr>
        <w:t xml:space="preserve">der Marke </w:t>
      </w:r>
      <w:r w:rsidRPr="00866CDA">
        <w:rPr>
          <w:rFonts w:ascii="Arial" w:eastAsia="Times New Roman" w:hAnsi="Arial" w:cs="Arial"/>
          <w:color w:val="222222"/>
          <w:lang w:val="de-DE"/>
        </w:rPr>
        <w:t xml:space="preserve">neues Leben </w:t>
      </w:r>
      <w:r w:rsidR="00C25055" w:rsidRPr="00866CDA">
        <w:rPr>
          <w:rFonts w:ascii="Arial" w:eastAsia="Times New Roman" w:hAnsi="Arial" w:cs="Arial"/>
          <w:color w:val="222222"/>
          <w:lang w:val="de-DE"/>
        </w:rPr>
        <w:t>verleihen</w:t>
      </w:r>
      <w:r w:rsidRPr="00866CDA">
        <w:rPr>
          <w:rFonts w:ascii="Arial" w:eastAsia="Times New Roman" w:hAnsi="Arial" w:cs="Arial"/>
          <w:color w:val="222222"/>
          <w:lang w:val="de-DE"/>
        </w:rPr>
        <w:t xml:space="preserve">. </w:t>
      </w:r>
    </w:p>
    <w:p w:rsidR="00533BE6" w:rsidRPr="00866CDA" w:rsidRDefault="00533BE6" w:rsidP="003C788C">
      <w:pPr>
        <w:shd w:val="clear" w:color="auto" w:fill="FFFFFF"/>
        <w:jc w:val="both"/>
        <w:rPr>
          <w:rFonts w:ascii="Arial" w:eastAsia="Times New Roman" w:hAnsi="Arial" w:cs="Arial"/>
          <w:color w:val="222222"/>
          <w:lang w:val="de-DE"/>
        </w:rPr>
      </w:pPr>
    </w:p>
    <w:p w:rsidR="00563D45" w:rsidRPr="00866CDA" w:rsidRDefault="00563D45" w:rsidP="003C788C">
      <w:pPr>
        <w:shd w:val="clear" w:color="auto" w:fill="FFFFFF"/>
        <w:jc w:val="both"/>
        <w:rPr>
          <w:rFonts w:ascii="Arial" w:eastAsia="Times New Roman" w:hAnsi="Arial" w:cs="Arial"/>
          <w:color w:val="222222"/>
          <w:lang w:val="de-DE"/>
        </w:rPr>
      </w:pPr>
    </w:p>
    <w:p w:rsidR="00563D45" w:rsidRPr="00866CDA" w:rsidRDefault="00563D45" w:rsidP="003C788C">
      <w:pPr>
        <w:jc w:val="both"/>
        <w:rPr>
          <w:rFonts w:ascii="Arial" w:hAnsi="Arial" w:cs="Arial"/>
          <w:b/>
          <w:caps/>
          <w:spacing w:val="15"/>
          <w:szCs w:val="38"/>
          <w:lang w:val="de-DE" w:eastAsia="fr-FR"/>
        </w:rPr>
      </w:pPr>
    </w:p>
    <w:p w:rsidR="00563D45" w:rsidRPr="00866CDA" w:rsidRDefault="00563D45" w:rsidP="00FD785D">
      <w:pPr>
        <w:shd w:val="clear" w:color="auto" w:fill="FFFFFF"/>
        <w:rPr>
          <w:rFonts w:ascii="Century Gothic" w:hAnsi="Century Gothic" w:cs="Times New Roman"/>
          <w:b/>
          <w:caps/>
          <w:spacing w:val="15"/>
          <w:szCs w:val="38"/>
          <w:lang w:val="de-DE" w:eastAsia="fr-FR"/>
        </w:rPr>
      </w:pPr>
    </w:p>
    <w:p w:rsidR="00563D45" w:rsidRPr="001E1D7C" w:rsidRDefault="00563D45" w:rsidP="00C25055">
      <w:pPr>
        <w:shd w:val="clear" w:color="auto" w:fill="FFFFFF"/>
        <w:rPr>
          <w:rFonts w:ascii="Century Gothic" w:hAnsi="Century Gothic" w:cs="Times New Roman"/>
          <w:b/>
          <w:caps/>
          <w:spacing w:val="15"/>
          <w:szCs w:val="38"/>
          <w:lang w:val="it-IT" w:eastAsia="fr-FR"/>
        </w:rPr>
      </w:pPr>
      <w:r w:rsidRPr="001E1D7C">
        <w:rPr>
          <w:rFonts w:ascii="Century Gothic" w:hAnsi="Century Gothic" w:cs="Times New Roman"/>
          <w:b/>
          <w:caps/>
          <w:spacing w:val="15"/>
          <w:szCs w:val="38"/>
          <w:lang w:val="it-IT" w:eastAsia="fr-FR"/>
        </w:rPr>
        <w:t>GERALD GENTA ARENA BI-RETRO SPORT</w:t>
      </w:r>
      <w:r w:rsidR="00C25055" w:rsidRPr="001E1D7C">
        <w:rPr>
          <w:rFonts w:ascii="Century Gothic" w:hAnsi="Century Gothic" w:cs="Times New Roman"/>
          <w:b/>
          <w:caps/>
          <w:spacing w:val="15"/>
          <w:szCs w:val="38"/>
          <w:lang w:val="it-IT" w:eastAsia="fr-FR"/>
        </w:rPr>
        <w:t xml:space="preserve"> </w:t>
      </w:r>
      <w:r w:rsidRPr="001E1D7C">
        <w:rPr>
          <w:rFonts w:ascii="Century Gothic" w:hAnsi="Century Gothic" w:cs="Times New Roman"/>
          <w:b/>
          <w:caps/>
          <w:spacing w:val="15"/>
          <w:szCs w:val="38"/>
          <w:lang w:val="it-IT" w:eastAsia="fr-FR"/>
        </w:rPr>
        <w:t>103448</w:t>
      </w:r>
    </w:p>
    <w:p w:rsidR="00563D45" w:rsidRPr="001E1D7C" w:rsidRDefault="00563D45" w:rsidP="00FD785D">
      <w:pPr>
        <w:rPr>
          <w:rFonts w:ascii="Century Gothic" w:hAnsi="Century Gothic" w:cs="Times New Roman"/>
          <w:b/>
          <w:caps/>
          <w:spacing w:val="15"/>
          <w:szCs w:val="38"/>
          <w:lang w:val="it-IT" w:eastAsia="fr-FR"/>
        </w:rPr>
      </w:pPr>
    </w:p>
    <w:p w:rsidR="00563D45" w:rsidRPr="00866CDA" w:rsidRDefault="00742635" w:rsidP="00FD785D">
      <w:pPr>
        <w:rPr>
          <w:rFonts w:ascii="Century Gothic" w:hAnsi="Century Gothic" w:cs="Times New Roman"/>
          <w:b/>
          <w:caps/>
          <w:spacing w:val="15"/>
          <w:szCs w:val="38"/>
          <w:lang w:val="de-DE" w:eastAsia="fr-FR"/>
        </w:rPr>
      </w:pPr>
      <w:r w:rsidRPr="00866CDA">
        <w:rPr>
          <w:rFonts w:ascii="Century Gothic" w:hAnsi="Century Gothic" w:cs="Times New Roman"/>
          <w:b/>
          <w:caps/>
          <w:spacing w:val="15"/>
          <w:szCs w:val="38"/>
          <w:lang w:val="de-DE" w:eastAsia="fr-FR"/>
        </w:rPr>
        <w:t>TECHNISCHE SPEZIFIKATIONEN</w:t>
      </w:r>
    </w:p>
    <w:p w:rsidR="00563D45" w:rsidRPr="00866CDA" w:rsidRDefault="00563D45" w:rsidP="00FD785D">
      <w:pPr>
        <w:rPr>
          <w:rFonts w:ascii="Arial" w:eastAsia="Times New Roman" w:hAnsi="Arial" w:cs="Arial"/>
          <w:b/>
          <w:sz w:val="18"/>
          <w:szCs w:val="18"/>
          <w:lang w:val="de-DE"/>
        </w:rPr>
      </w:pPr>
    </w:p>
    <w:p w:rsidR="00563D45" w:rsidRPr="00866CDA" w:rsidRDefault="00742635" w:rsidP="00FD785D">
      <w:pPr>
        <w:rPr>
          <w:rFonts w:ascii="Arial" w:eastAsia="Times New Roman" w:hAnsi="Arial" w:cs="Arial"/>
          <w:b/>
          <w:sz w:val="18"/>
          <w:szCs w:val="18"/>
          <w:lang w:val="de-DE"/>
        </w:rPr>
      </w:pPr>
      <w:r w:rsidRPr="00866CDA">
        <w:rPr>
          <w:rFonts w:ascii="Arial" w:eastAsia="Times New Roman" w:hAnsi="Arial" w:cs="Arial"/>
          <w:b/>
          <w:sz w:val="18"/>
          <w:szCs w:val="18"/>
          <w:lang w:val="de-DE"/>
        </w:rPr>
        <w:t>Uhrwerk</w:t>
      </w:r>
      <w:r w:rsidR="00563D45" w:rsidRPr="00866CDA">
        <w:rPr>
          <w:rFonts w:ascii="Arial" w:eastAsia="Times New Roman" w:hAnsi="Arial" w:cs="Arial"/>
          <w:b/>
          <w:sz w:val="18"/>
          <w:szCs w:val="18"/>
          <w:lang w:val="de-DE"/>
        </w:rPr>
        <w:t xml:space="preserve">: </w:t>
      </w:r>
    </w:p>
    <w:p w:rsidR="00563D45" w:rsidRPr="00866CDA" w:rsidRDefault="00EC22BE" w:rsidP="00FD785D">
      <w:pPr>
        <w:rPr>
          <w:lang w:val="de-DE"/>
        </w:rPr>
      </w:pPr>
      <w:r>
        <w:rPr>
          <w:rFonts w:ascii="Arial" w:eastAsia="Times New Roman" w:hAnsi="Arial" w:cs="Arial"/>
          <w:sz w:val="18"/>
          <w:szCs w:val="18"/>
          <w:lang w:val="de-DE"/>
        </w:rPr>
        <w:t>Mechanisches Bi-R</w:t>
      </w:r>
      <w:r w:rsidR="00C25055" w:rsidRPr="00866CDA">
        <w:rPr>
          <w:rFonts w:ascii="Arial" w:eastAsia="Times New Roman" w:hAnsi="Arial" w:cs="Arial"/>
          <w:sz w:val="18"/>
          <w:szCs w:val="18"/>
          <w:lang w:val="de-DE"/>
        </w:rPr>
        <w:t xml:space="preserve">etro-Manufakturuhrwerk Kaliber </w:t>
      </w:r>
      <w:r w:rsidR="00563D45" w:rsidRPr="00866CDA">
        <w:rPr>
          <w:rFonts w:ascii="Arial" w:eastAsia="Times New Roman" w:hAnsi="Arial" w:cs="Arial"/>
          <w:sz w:val="18"/>
          <w:szCs w:val="18"/>
          <w:lang w:val="de-DE"/>
        </w:rPr>
        <w:t xml:space="preserve">BVL 300 </w:t>
      </w:r>
      <w:r w:rsidR="00C23813" w:rsidRPr="00866CDA">
        <w:rPr>
          <w:rFonts w:ascii="Arial" w:eastAsia="Times New Roman" w:hAnsi="Arial" w:cs="Arial"/>
          <w:sz w:val="18"/>
          <w:szCs w:val="18"/>
          <w:lang w:val="de-DE"/>
        </w:rPr>
        <w:t>mit bidirek</w:t>
      </w:r>
      <w:r w:rsidR="00563D45" w:rsidRPr="00866CDA">
        <w:rPr>
          <w:rFonts w:ascii="Arial" w:eastAsia="Times New Roman" w:hAnsi="Arial" w:cs="Arial"/>
          <w:sz w:val="18"/>
          <w:szCs w:val="18"/>
          <w:lang w:val="de-DE"/>
        </w:rPr>
        <w:t>tional</w:t>
      </w:r>
      <w:r w:rsidR="00C23813" w:rsidRPr="00866CDA">
        <w:rPr>
          <w:rFonts w:ascii="Arial" w:eastAsia="Times New Roman" w:hAnsi="Arial" w:cs="Arial"/>
          <w:sz w:val="18"/>
          <w:szCs w:val="18"/>
          <w:lang w:val="de-DE"/>
        </w:rPr>
        <w:t>em Automatikaufzug, springenden Stunden sowie retrograden Minuten (210°) u</w:t>
      </w:r>
      <w:r w:rsidR="00563D45" w:rsidRPr="00866CDA">
        <w:rPr>
          <w:rFonts w:ascii="Arial" w:eastAsia="Times New Roman" w:hAnsi="Arial" w:cs="Arial"/>
          <w:sz w:val="18"/>
          <w:szCs w:val="18"/>
          <w:lang w:val="de-DE"/>
        </w:rPr>
        <w:t xml:space="preserve">nd </w:t>
      </w:r>
      <w:r w:rsidR="00C23813" w:rsidRPr="00866CDA">
        <w:rPr>
          <w:rFonts w:ascii="Arial" w:eastAsia="Times New Roman" w:hAnsi="Arial" w:cs="Arial"/>
          <w:sz w:val="18"/>
          <w:szCs w:val="18"/>
          <w:lang w:val="de-DE"/>
        </w:rPr>
        <w:t>retrogradem Datum</w:t>
      </w:r>
      <w:r w:rsidR="00563D45" w:rsidRPr="00866CDA">
        <w:rPr>
          <w:rFonts w:ascii="Arial" w:eastAsia="Times New Roman" w:hAnsi="Arial" w:cs="Arial"/>
          <w:sz w:val="18"/>
          <w:szCs w:val="18"/>
          <w:lang w:val="de-DE"/>
        </w:rPr>
        <w:t xml:space="preserve"> (180°). 42 </w:t>
      </w:r>
      <w:r w:rsidR="00C23813" w:rsidRPr="00866CDA">
        <w:rPr>
          <w:rFonts w:ascii="Arial" w:eastAsia="Times New Roman" w:hAnsi="Arial" w:cs="Arial"/>
          <w:sz w:val="18"/>
          <w:szCs w:val="18"/>
          <w:lang w:val="de-DE"/>
        </w:rPr>
        <w:t>Stunden Gangreserve</w:t>
      </w:r>
      <w:r w:rsidR="00563D45" w:rsidRPr="00866CDA">
        <w:rPr>
          <w:rFonts w:ascii="Arial" w:eastAsia="Times New Roman" w:hAnsi="Arial" w:cs="Arial"/>
          <w:sz w:val="18"/>
          <w:szCs w:val="18"/>
          <w:lang w:val="de-DE"/>
        </w:rPr>
        <w:t xml:space="preserve">, 28'800 </w:t>
      </w:r>
      <w:r w:rsidR="00C23813" w:rsidRPr="00866CDA">
        <w:rPr>
          <w:rFonts w:ascii="Arial" w:eastAsia="Times New Roman" w:hAnsi="Arial" w:cs="Arial"/>
          <w:sz w:val="18"/>
          <w:szCs w:val="18"/>
          <w:lang w:val="de-DE"/>
        </w:rPr>
        <w:t>Halbschwingungen</w:t>
      </w:r>
      <w:r w:rsidR="00E94925">
        <w:rPr>
          <w:rFonts w:ascii="Arial" w:eastAsia="Times New Roman" w:hAnsi="Arial" w:cs="Arial"/>
          <w:sz w:val="18"/>
          <w:szCs w:val="18"/>
          <w:lang w:val="de-DE"/>
        </w:rPr>
        <w:t>/Std.</w:t>
      </w:r>
      <w:r w:rsidR="00563D45" w:rsidRPr="00866CDA">
        <w:rPr>
          <w:rFonts w:ascii="Arial" w:eastAsia="Times New Roman" w:hAnsi="Arial" w:cs="Arial"/>
          <w:sz w:val="18"/>
          <w:szCs w:val="18"/>
          <w:lang w:val="de-DE"/>
        </w:rPr>
        <w:t xml:space="preserve"> (4Hz). </w:t>
      </w:r>
      <w:r w:rsidR="00C23813" w:rsidRPr="00866CDA">
        <w:rPr>
          <w:rFonts w:ascii="Arial" w:eastAsia="Times New Roman" w:hAnsi="Arial" w:cs="Arial"/>
          <w:sz w:val="18"/>
          <w:szCs w:val="18"/>
          <w:lang w:val="de-DE"/>
        </w:rPr>
        <w:t>Durchmesser 26,</w:t>
      </w:r>
      <w:r w:rsidR="00563D45" w:rsidRPr="00866CDA">
        <w:rPr>
          <w:rFonts w:ascii="Arial" w:eastAsia="Times New Roman" w:hAnsi="Arial" w:cs="Arial"/>
          <w:sz w:val="18"/>
          <w:szCs w:val="18"/>
          <w:lang w:val="de-DE"/>
        </w:rPr>
        <w:t xml:space="preserve">20 mm, </w:t>
      </w:r>
      <w:r w:rsidR="00C23813" w:rsidRPr="00866CDA">
        <w:rPr>
          <w:rFonts w:ascii="Arial" w:eastAsia="Times New Roman" w:hAnsi="Arial" w:cs="Arial"/>
          <w:sz w:val="18"/>
          <w:szCs w:val="18"/>
          <w:lang w:val="de-DE"/>
        </w:rPr>
        <w:t>Höhe</w:t>
      </w:r>
      <w:r w:rsidR="00563D45" w:rsidRPr="00866CDA">
        <w:rPr>
          <w:rFonts w:ascii="Arial" w:eastAsia="Times New Roman" w:hAnsi="Arial" w:cs="Arial"/>
          <w:sz w:val="18"/>
          <w:szCs w:val="18"/>
          <w:lang w:val="de-DE"/>
        </w:rPr>
        <w:t>: 6</w:t>
      </w:r>
      <w:r w:rsidR="00C23813" w:rsidRPr="00866CDA">
        <w:rPr>
          <w:rFonts w:ascii="Arial" w:eastAsia="Times New Roman" w:hAnsi="Arial" w:cs="Arial"/>
          <w:sz w:val="18"/>
          <w:szCs w:val="18"/>
          <w:lang w:val="de-DE"/>
        </w:rPr>
        <w:t>,</w:t>
      </w:r>
      <w:r w:rsidR="00563D45" w:rsidRPr="00866CDA">
        <w:rPr>
          <w:rFonts w:ascii="Arial" w:eastAsia="Times New Roman" w:hAnsi="Arial" w:cs="Arial"/>
          <w:sz w:val="18"/>
          <w:szCs w:val="18"/>
          <w:lang w:val="de-DE"/>
        </w:rPr>
        <w:t xml:space="preserve">10 m. </w:t>
      </w:r>
    </w:p>
    <w:p w:rsidR="00563D45" w:rsidRPr="00866CDA" w:rsidRDefault="00866CDA" w:rsidP="00FD785D">
      <w:pPr>
        <w:rPr>
          <w:rFonts w:ascii="Arial" w:eastAsia="Times New Roman" w:hAnsi="Arial" w:cs="Arial"/>
          <w:b/>
          <w:sz w:val="18"/>
          <w:szCs w:val="18"/>
          <w:lang w:val="de-DE"/>
        </w:rPr>
      </w:pPr>
      <w:r>
        <w:rPr>
          <w:rFonts w:ascii="Arial" w:eastAsia="Times New Roman" w:hAnsi="Arial" w:cs="Arial"/>
          <w:b/>
          <w:sz w:val="18"/>
          <w:szCs w:val="18"/>
          <w:lang w:val="de-DE"/>
        </w:rPr>
        <w:t>Gehäuse und Zifferblatt</w:t>
      </w:r>
      <w:r w:rsidR="005D4675" w:rsidRPr="00866CDA">
        <w:rPr>
          <w:rFonts w:ascii="Arial" w:eastAsia="Times New Roman" w:hAnsi="Arial" w:cs="Arial"/>
          <w:b/>
          <w:sz w:val="18"/>
          <w:szCs w:val="18"/>
          <w:lang w:val="de-DE"/>
        </w:rPr>
        <w:t xml:space="preserve"> </w:t>
      </w:r>
    </w:p>
    <w:p w:rsidR="00563D45" w:rsidRPr="000E1078" w:rsidRDefault="00563D45" w:rsidP="00FD785D">
      <w:pPr>
        <w:pStyle w:val="NormalWeb"/>
        <w:spacing w:before="0" w:beforeAutospacing="0" w:after="0" w:afterAutospacing="0"/>
        <w:rPr>
          <w:rFonts w:ascii="Arial" w:hAnsi="Arial" w:cs="Arial"/>
          <w:sz w:val="18"/>
          <w:szCs w:val="18"/>
          <w:lang w:val="de-DE" w:eastAsia="en-US"/>
        </w:rPr>
      </w:pPr>
      <w:r w:rsidRPr="00866CDA">
        <w:rPr>
          <w:rFonts w:ascii="Arial" w:hAnsi="Arial" w:cs="Arial"/>
          <w:sz w:val="18"/>
          <w:szCs w:val="18"/>
          <w:lang w:val="de-DE"/>
        </w:rPr>
        <w:t>43</w:t>
      </w:r>
      <w:r w:rsidR="00C23813" w:rsidRPr="00866CDA">
        <w:rPr>
          <w:rFonts w:ascii="Arial" w:hAnsi="Arial" w:cs="Arial"/>
          <w:sz w:val="18"/>
          <w:szCs w:val="18"/>
          <w:lang w:val="de-DE"/>
        </w:rPr>
        <w:t>-</w:t>
      </w:r>
      <w:r w:rsidRPr="00866CDA">
        <w:rPr>
          <w:rFonts w:ascii="Arial" w:hAnsi="Arial" w:cs="Arial"/>
          <w:sz w:val="18"/>
          <w:szCs w:val="18"/>
          <w:lang w:val="de-DE"/>
        </w:rPr>
        <w:t>mm</w:t>
      </w:r>
      <w:r w:rsidR="00C23813" w:rsidRPr="00866CDA">
        <w:rPr>
          <w:rFonts w:ascii="Arial" w:hAnsi="Arial" w:cs="Arial"/>
          <w:sz w:val="18"/>
          <w:szCs w:val="18"/>
          <w:lang w:val="de-DE"/>
        </w:rPr>
        <w:t xml:space="preserve">-Gehäuse </w:t>
      </w:r>
      <w:r w:rsidR="00C23813" w:rsidRPr="00866CDA">
        <w:rPr>
          <w:rFonts w:ascii="Arial" w:hAnsi="Arial" w:cs="Arial"/>
          <w:sz w:val="18"/>
          <w:szCs w:val="18"/>
          <w:lang w:val="de-DE" w:eastAsia="en-US"/>
        </w:rPr>
        <w:t>(Höhe 12 mm)</w:t>
      </w:r>
      <w:r w:rsidR="00C23813" w:rsidRPr="00866CDA">
        <w:rPr>
          <w:rFonts w:ascii="Arial" w:hAnsi="Arial" w:cs="Arial"/>
          <w:i/>
          <w:sz w:val="18"/>
          <w:szCs w:val="18"/>
          <w:lang w:val="de-DE" w:eastAsia="en-US"/>
        </w:rPr>
        <w:t xml:space="preserve"> </w:t>
      </w:r>
      <w:r w:rsidR="00C23813" w:rsidRPr="00866CDA">
        <w:rPr>
          <w:rFonts w:ascii="Arial" w:hAnsi="Arial" w:cs="Arial"/>
          <w:sz w:val="18"/>
          <w:szCs w:val="18"/>
          <w:lang w:val="de-DE" w:eastAsia="en-US"/>
        </w:rPr>
        <w:t>und Krone</w:t>
      </w:r>
      <w:r w:rsidR="00C23813" w:rsidRPr="00866CDA">
        <w:rPr>
          <w:rFonts w:ascii="Arial" w:hAnsi="Arial" w:cs="Arial"/>
          <w:i/>
          <w:sz w:val="18"/>
          <w:szCs w:val="18"/>
          <w:lang w:val="de-DE" w:eastAsia="en-US"/>
        </w:rPr>
        <w:t xml:space="preserve"> </w:t>
      </w:r>
      <w:r w:rsidR="00C23813" w:rsidRPr="00866CDA">
        <w:rPr>
          <w:rFonts w:ascii="Arial" w:hAnsi="Arial" w:cs="Arial"/>
          <w:sz w:val="18"/>
          <w:szCs w:val="18"/>
          <w:lang w:val="de-DE"/>
        </w:rPr>
        <w:t>aus gebürstetem Titan</w:t>
      </w:r>
      <w:r w:rsidRPr="00866CDA">
        <w:rPr>
          <w:rFonts w:ascii="Arial" w:hAnsi="Arial" w:cs="Arial"/>
          <w:sz w:val="18"/>
          <w:szCs w:val="18"/>
          <w:lang w:val="de-DE"/>
        </w:rPr>
        <w:t xml:space="preserve">; </w:t>
      </w:r>
      <w:r w:rsidR="00C23813" w:rsidRPr="00866CDA">
        <w:rPr>
          <w:rFonts w:ascii="Arial" w:hAnsi="Arial" w:cs="Arial"/>
          <w:sz w:val="18"/>
          <w:szCs w:val="18"/>
          <w:lang w:val="de-DE"/>
        </w:rPr>
        <w:t>wasserdicht bis</w:t>
      </w:r>
      <w:r w:rsidRPr="00866CDA">
        <w:rPr>
          <w:rFonts w:ascii="Arial" w:hAnsi="Arial" w:cs="Arial"/>
          <w:sz w:val="18"/>
          <w:szCs w:val="18"/>
          <w:lang w:val="de-DE"/>
        </w:rPr>
        <w:t xml:space="preserve"> </w:t>
      </w:r>
      <w:r w:rsidR="00C23813" w:rsidRPr="00866CDA">
        <w:rPr>
          <w:rFonts w:ascii="Arial" w:hAnsi="Arial" w:cs="Arial"/>
          <w:sz w:val="18"/>
          <w:szCs w:val="18"/>
          <w:lang w:val="de-DE"/>
        </w:rPr>
        <w:t>100 m</w:t>
      </w:r>
      <w:r w:rsidRPr="00866CDA">
        <w:rPr>
          <w:rFonts w:ascii="Arial" w:hAnsi="Arial" w:cs="Arial"/>
          <w:sz w:val="18"/>
          <w:szCs w:val="18"/>
          <w:lang w:val="de-DE"/>
        </w:rPr>
        <w:t xml:space="preserve">; </w:t>
      </w:r>
      <w:r w:rsidR="00C23813" w:rsidRPr="00866CDA">
        <w:rPr>
          <w:rFonts w:ascii="Arial" w:hAnsi="Arial" w:cs="Arial"/>
          <w:sz w:val="18"/>
          <w:szCs w:val="18"/>
          <w:lang w:val="de-DE"/>
        </w:rPr>
        <w:t xml:space="preserve">Zifferblatt </w:t>
      </w:r>
      <w:r w:rsidR="000E1078" w:rsidRPr="000E1078">
        <w:rPr>
          <w:rFonts w:ascii="Arial" w:hAnsi="Arial" w:cs="Arial"/>
          <w:sz w:val="18"/>
          <w:szCs w:val="18"/>
          <w:shd w:val="clear" w:color="auto" w:fill="FFFFFF"/>
          <w:lang w:val="de-DE"/>
        </w:rPr>
        <w:t>schwarz und anthrazitfarben</w:t>
      </w:r>
      <w:r w:rsidR="000E1078" w:rsidRPr="000E1078">
        <w:rPr>
          <w:rFonts w:ascii="Arial" w:hAnsi="Arial" w:cs="Arial"/>
          <w:sz w:val="18"/>
          <w:szCs w:val="18"/>
          <w:lang w:val="de-DE"/>
        </w:rPr>
        <w:t xml:space="preserve"> </w:t>
      </w:r>
      <w:r w:rsidR="00C23813" w:rsidRPr="000E1078">
        <w:rPr>
          <w:rFonts w:ascii="Arial" w:hAnsi="Arial" w:cs="Arial"/>
          <w:sz w:val="18"/>
          <w:szCs w:val="18"/>
          <w:lang w:val="de-DE"/>
        </w:rPr>
        <w:t>mit gelben Indexen und Zeigern</w:t>
      </w:r>
      <w:r w:rsidRPr="000E1078">
        <w:rPr>
          <w:rFonts w:ascii="Arial" w:hAnsi="Arial" w:cs="Arial"/>
          <w:sz w:val="18"/>
          <w:szCs w:val="18"/>
          <w:lang w:val="de-DE"/>
        </w:rPr>
        <w:t>.</w:t>
      </w:r>
    </w:p>
    <w:p w:rsidR="00563D45" w:rsidRPr="00866CDA" w:rsidRDefault="00742635" w:rsidP="00FD785D">
      <w:pPr>
        <w:rPr>
          <w:rFonts w:ascii="Arial" w:hAnsi="Arial" w:cs="Arial"/>
          <w:i/>
          <w:lang w:val="de-DE"/>
        </w:rPr>
      </w:pPr>
      <w:r w:rsidRPr="00866CDA">
        <w:rPr>
          <w:rFonts w:ascii="Arial" w:eastAsia="Times New Roman" w:hAnsi="Arial" w:cs="Arial"/>
          <w:b/>
          <w:sz w:val="18"/>
          <w:szCs w:val="18"/>
          <w:lang w:val="de-DE"/>
        </w:rPr>
        <w:t>Armband</w:t>
      </w:r>
    </w:p>
    <w:p w:rsidR="00563D45" w:rsidRDefault="00563D45" w:rsidP="00FD785D">
      <w:pPr>
        <w:pStyle w:val="NormalWeb"/>
        <w:spacing w:before="0" w:beforeAutospacing="0" w:after="0" w:afterAutospacing="0"/>
        <w:rPr>
          <w:rFonts w:ascii="Arial" w:hAnsi="Arial" w:cs="Arial"/>
          <w:i/>
          <w:sz w:val="18"/>
          <w:szCs w:val="18"/>
          <w:lang w:val="de-DE" w:eastAsia="en-US"/>
        </w:rPr>
      </w:pPr>
      <w:r w:rsidRPr="00866CDA">
        <w:rPr>
          <w:rFonts w:ascii="Arial" w:hAnsi="Arial" w:cs="Arial"/>
          <w:sz w:val="18"/>
          <w:szCs w:val="18"/>
          <w:lang w:val="de-DE"/>
        </w:rPr>
        <w:t>Matt</w:t>
      </w:r>
      <w:r w:rsidR="00866CDA">
        <w:rPr>
          <w:rFonts w:ascii="Arial" w:hAnsi="Arial" w:cs="Arial"/>
          <w:sz w:val="18"/>
          <w:szCs w:val="18"/>
          <w:lang w:val="de-DE"/>
        </w:rPr>
        <w:t>schwarzes A</w:t>
      </w:r>
      <w:r w:rsidRPr="00866CDA">
        <w:rPr>
          <w:rFonts w:ascii="Arial" w:hAnsi="Arial" w:cs="Arial"/>
          <w:sz w:val="18"/>
          <w:szCs w:val="18"/>
          <w:lang w:val="de-DE"/>
        </w:rPr>
        <w:t>lligator</w:t>
      </w:r>
      <w:r w:rsidR="00866CDA">
        <w:rPr>
          <w:rFonts w:ascii="Arial" w:hAnsi="Arial" w:cs="Arial"/>
          <w:sz w:val="18"/>
          <w:szCs w:val="18"/>
          <w:lang w:val="de-DE"/>
        </w:rPr>
        <w:t xml:space="preserve">lederband mit </w:t>
      </w:r>
      <w:r w:rsidR="00C23813" w:rsidRPr="00866CDA">
        <w:rPr>
          <w:rFonts w:ascii="Arial" w:hAnsi="Arial" w:cs="Arial"/>
          <w:sz w:val="18"/>
          <w:szCs w:val="18"/>
          <w:lang w:val="de-DE"/>
        </w:rPr>
        <w:t>Titan</w:t>
      </w:r>
      <w:r w:rsidR="00866CDA">
        <w:rPr>
          <w:rFonts w:ascii="Arial" w:hAnsi="Arial" w:cs="Arial"/>
          <w:sz w:val="18"/>
          <w:szCs w:val="18"/>
          <w:lang w:val="de-DE"/>
        </w:rPr>
        <w:t>-Dornschließe</w:t>
      </w:r>
      <w:r w:rsidRPr="00866CDA">
        <w:rPr>
          <w:rFonts w:ascii="Arial" w:hAnsi="Arial" w:cs="Arial"/>
          <w:sz w:val="18"/>
          <w:szCs w:val="18"/>
          <w:lang w:val="de-DE"/>
        </w:rPr>
        <w:t>.</w:t>
      </w:r>
      <w:r w:rsidRPr="00866CDA">
        <w:rPr>
          <w:rFonts w:ascii="Arial" w:hAnsi="Arial" w:cs="Arial"/>
          <w:i/>
          <w:sz w:val="18"/>
          <w:szCs w:val="18"/>
          <w:lang w:val="de-DE" w:eastAsia="en-US"/>
        </w:rPr>
        <w:t xml:space="preserve"> </w:t>
      </w:r>
    </w:p>
    <w:p w:rsidR="006868CD" w:rsidRDefault="006868CD" w:rsidP="00FD785D">
      <w:pPr>
        <w:pStyle w:val="NormalWeb"/>
        <w:spacing w:before="0" w:beforeAutospacing="0" w:after="0" w:afterAutospacing="0"/>
        <w:rPr>
          <w:rFonts w:ascii="Arial" w:hAnsi="Arial" w:cs="Arial"/>
          <w:i/>
          <w:sz w:val="18"/>
          <w:szCs w:val="18"/>
          <w:lang w:val="de-DE" w:eastAsia="en-US"/>
        </w:rPr>
      </w:pPr>
    </w:p>
    <w:p w:rsidR="006868CD" w:rsidRDefault="006868CD" w:rsidP="006868CD">
      <w:pPr>
        <w:autoSpaceDE w:val="0"/>
        <w:autoSpaceDN w:val="0"/>
        <w:adjustRightInd w:val="0"/>
        <w:contextualSpacing/>
        <w:mirrorIndents/>
        <w:jc w:val="both"/>
        <w:rPr>
          <w:rFonts w:ascii="Arial" w:eastAsia="Times New Roman" w:hAnsi="Arial" w:cs="Arial"/>
          <w:i/>
          <w:sz w:val="18"/>
          <w:szCs w:val="18"/>
          <w:lang w:val="de-DE"/>
        </w:rPr>
      </w:pPr>
    </w:p>
    <w:p w:rsidR="006868CD" w:rsidRPr="00866CDA" w:rsidRDefault="006868CD" w:rsidP="00FD785D">
      <w:pPr>
        <w:pStyle w:val="NormalWeb"/>
        <w:spacing w:before="0" w:beforeAutospacing="0" w:after="0" w:afterAutospacing="0"/>
        <w:rPr>
          <w:lang w:val="de-DE"/>
        </w:rPr>
      </w:pPr>
      <w:bookmarkStart w:id="0" w:name="_GoBack"/>
      <w:bookmarkEnd w:id="0"/>
    </w:p>
    <w:p w:rsidR="00563D45" w:rsidRPr="00866CDA" w:rsidRDefault="00563D45" w:rsidP="00FD785D">
      <w:pPr>
        <w:rPr>
          <w:lang w:val="de-DE"/>
        </w:rPr>
      </w:pPr>
    </w:p>
    <w:p w:rsidR="00563D45" w:rsidRPr="00866CDA" w:rsidRDefault="00563D45" w:rsidP="00FD785D">
      <w:pPr>
        <w:rPr>
          <w:lang w:val="de-DE"/>
        </w:rPr>
      </w:pPr>
    </w:p>
    <w:sectPr w:rsidR="00563D45" w:rsidRPr="00866CDA" w:rsidSect="00404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534" w:rsidRDefault="00330534" w:rsidP="003D06AB">
      <w:r>
        <w:separator/>
      </w:r>
    </w:p>
  </w:endnote>
  <w:endnote w:type="continuationSeparator" w:id="0">
    <w:p w:rsidR="00330534" w:rsidRDefault="00330534" w:rsidP="003D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534" w:rsidRDefault="00330534" w:rsidP="003D06AB">
      <w:r>
        <w:separator/>
      </w:r>
    </w:p>
  </w:footnote>
  <w:footnote w:type="continuationSeparator" w:id="0">
    <w:p w:rsidR="00330534" w:rsidRDefault="00330534" w:rsidP="003D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A1E83"/>
    <w:multiLevelType w:val="hybridMultilevel"/>
    <w:tmpl w:val="B04CDFA4"/>
    <w:lvl w:ilvl="0" w:tplc="429A7A56">
      <w:start w:val="40"/>
      <w:numFmt w:val="bullet"/>
      <w:lvlText w:val="-"/>
      <w:lvlJc w:val="left"/>
      <w:pPr>
        <w:ind w:left="720" w:hanging="360"/>
      </w:pPr>
      <w:rPr>
        <w:rFonts w:ascii="Calibri" w:eastAsia="Yu Gothic"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CAA"/>
    <w:rsid w:val="000125CB"/>
    <w:rsid w:val="0004156B"/>
    <w:rsid w:val="0007542E"/>
    <w:rsid w:val="000A79BE"/>
    <w:rsid w:val="000B095A"/>
    <w:rsid w:val="000D5E4D"/>
    <w:rsid w:val="000E1078"/>
    <w:rsid w:val="000F3CAA"/>
    <w:rsid w:val="000F7F55"/>
    <w:rsid w:val="001268C6"/>
    <w:rsid w:val="00140505"/>
    <w:rsid w:val="00143760"/>
    <w:rsid w:val="00160353"/>
    <w:rsid w:val="001A2324"/>
    <w:rsid w:val="001B6BC8"/>
    <w:rsid w:val="001C19B4"/>
    <w:rsid w:val="001D280C"/>
    <w:rsid w:val="001E1D7C"/>
    <w:rsid w:val="00220569"/>
    <w:rsid w:val="002243B0"/>
    <w:rsid w:val="00242592"/>
    <w:rsid w:val="00266B04"/>
    <w:rsid w:val="00271FC7"/>
    <w:rsid w:val="0027353A"/>
    <w:rsid w:val="002A6A75"/>
    <w:rsid w:val="002B2495"/>
    <w:rsid w:val="002E5457"/>
    <w:rsid w:val="00330534"/>
    <w:rsid w:val="003654DD"/>
    <w:rsid w:val="003805E9"/>
    <w:rsid w:val="00383545"/>
    <w:rsid w:val="003B360E"/>
    <w:rsid w:val="003C3EED"/>
    <w:rsid w:val="003C5CBE"/>
    <w:rsid w:val="003C725F"/>
    <w:rsid w:val="003C788C"/>
    <w:rsid w:val="003D06AB"/>
    <w:rsid w:val="00404CB1"/>
    <w:rsid w:val="004104F4"/>
    <w:rsid w:val="00440016"/>
    <w:rsid w:val="00453B14"/>
    <w:rsid w:val="00463E7A"/>
    <w:rsid w:val="00473D58"/>
    <w:rsid w:val="004A1A6C"/>
    <w:rsid w:val="004A4819"/>
    <w:rsid w:val="004B2E93"/>
    <w:rsid w:val="004E1E17"/>
    <w:rsid w:val="00502313"/>
    <w:rsid w:val="00515CCB"/>
    <w:rsid w:val="00524CDA"/>
    <w:rsid w:val="00533BE6"/>
    <w:rsid w:val="00563D45"/>
    <w:rsid w:val="0058204D"/>
    <w:rsid w:val="00595E40"/>
    <w:rsid w:val="005A3148"/>
    <w:rsid w:val="005C2A61"/>
    <w:rsid w:val="005D4675"/>
    <w:rsid w:val="005E7E5C"/>
    <w:rsid w:val="005F267B"/>
    <w:rsid w:val="0061446C"/>
    <w:rsid w:val="006268D1"/>
    <w:rsid w:val="00626D0F"/>
    <w:rsid w:val="00646EBE"/>
    <w:rsid w:val="00670803"/>
    <w:rsid w:val="006868CD"/>
    <w:rsid w:val="006929B9"/>
    <w:rsid w:val="006D36A5"/>
    <w:rsid w:val="006E21A8"/>
    <w:rsid w:val="006F4212"/>
    <w:rsid w:val="007212FC"/>
    <w:rsid w:val="00742635"/>
    <w:rsid w:val="00796139"/>
    <w:rsid w:val="007966AD"/>
    <w:rsid w:val="00797980"/>
    <w:rsid w:val="007B57E2"/>
    <w:rsid w:val="007C3FA3"/>
    <w:rsid w:val="007D0923"/>
    <w:rsid w:val="007F1D50"/>
    <w:rsid w:val="00807046"/>
    <w:rsid w:val="008109A8"/>
    <w:rsid w:val="00817BC9"/>
    <w:rsid w:val="00826635"/>
    <w:rsid w:val="00853032"/>
    <w:rsid w:val="00866CDA"/>
    <w:rsid w:val="00881205"/>
    <w:rsid w:val="008965C1"/>
    <w:rsid w:val="008E15DA"/>
    <w:rsid w:val="0090725E"/>
    <w:rsid w:val="00912B1F"/>
    <w:rsid w:val="00913B33"/>
    <w:rsid w:val="00921370"/>
    <w:rsid w:val="00956B09"/>
    <w:rsid w:val="00964E25"/>
    <w:rsid w:val="00965140"/>
    <w:rsid w:val="00974169"/>
    <w:rsid w:val="009779EB"/>
    <w:rsid w:val="009804DD"/>
    <w:rsid w:val="009B6478"/>
    <w:rsid w:val="009F36DC"/>
    <w:rsid w:val="00A01768"/>
    <w:rsid w:val="00A07E17"/>
    <w:rsid w:val="00A14E1C"/>
    <w:rsid w:val="00A171BA"/>
    <w:rsid w:val="00A31ABD"/>
    <w:rsid w:val="00A375E7"/>
    <w:rsid w:val="00A4003A"/>
    <w:rsid w:val="00A5220A"/>
    <w:rsid w:val="00AB0FF9"/>
    <w:rsid w:val="00AC69FC"/>
    <w:rsid w:val="00AD6D2E"/>
    <w:rsid w:val="00B049A7"/>
    <w:rsid w:val="00B23E87"/>
    <w:rsid w:val="00B70759"/>
    <w:rsid w:val="00B816F1"/>
    <w:rsid w:val="00B87904"/>
    <w:rsid w:val="00BA6588"/>
    <w:rsid w:val="00BB1F27"/>
    <w:rsid w:val="00BB1FA2"/>
    <w:rsid w:val="00BB310D"/>
    <w:rsid w:val="00BB5653"/>
    <w:rsid w:val="00BB5C52"/>
    <w:rsid w:val="00BD39D5"/>
    <w:rsid w:val="00BE5D42"/>
    <w:rsid w:val="00C23813"/>
    <w:rsid w:val="00C25055"/>
    <w:rsid w:val="00C37876"/>
    <w:rsid w:val="00C46407"/>
    <w:rsid w:val="00C6264B"/>
    <w:rsid w:val="00C767B2"/>
    <w:rsid w:val="00C85785"/>
    <w:rsid w:val="00C8774C"/>
    <w:rsid w:val="00CA3C3C"/>
    <w:rsid w:val="00CC4272"/>
    <w:rsid w:val="00D13FAC"/>
    <w:rsid w:val="00DC2522"/>
    <w:rsid w:val="00E469A3"/>
    <w:rsid w:val="00E74A56"/>
    <w:rsid w:val="00E94925"/>
    <w:rsid w:val="00EC22BE"/>
    <w:rsid w:val="00ED17BF"/>
    <w:rsid w:val="00ED7B3D"/>
    <w:rsid w:val="00F235A1"/>
    <w:rsid w:val="00F238ED"/>
    <w:rsid w:val="00F82B29"/>
    <w:rsid w:val="00FC18D7"/>
    <w:rsid w:val="00FD6D8C"/>
    <w:rsid w:val="00FD78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4DE8A1D-3DBF-4E07-9E9D-FCF652102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5A1"/>
    <w:rPr>
      <w:rFonts w:ascii="Calibri" w:eastAsiaTheme="minorEastAsia" w:hAnsi="Calibri" w:cs="Calibri"/>
      <w:sz w:val="22"/>
      <w:szCs w:val="22"/>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0F3CAA"/>
    <w:pPr>
      <w:spacing w:before="100" w:beforeAutospacing="1" w:after="100" w:afterAutospacing="1"/>
    </w:pPr>
    <w:rPr>
      <w:rFonts w:ascii="Times New Roman" w:eastAsia="Times New Roman" w:hAnsi="Times New Roman" w:cs="Times New Roman"/>
    </w:rPr>
  </w:style>
  <w:style w:type="paragraph" w:styleId="Textedebulles">
    <w:name w:val="Balloon Text"/>
    <w:basedOn w:val="Normal"/>
    <w:link w:val="TextedebullesCar"/>
    <w:uiPriority w:val="99"/>
    <w:semiHidden/>
    <w:unhideWhenUsed/>
    <w:rsid w:val="00DC25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DC2522"/>
    <w:rPr>
      <w:rFonts w:ascii="Segoe UI" w:hAnsi="Segoe UI" w:cs="Segoe UI"/>
      <w:sz w:val="18"/>
      <w:szCs w:val="18"/>
    </w:rPr>
  </w:style>
  <w:style w:type="paragraph" w:customStyle="1" w:styleId="Default">
    <w:name w:val="Default"/>
    <w:rsid w:val="007212FC"/>
    <w:pPr>
      <w:autoSpaceDE w:val="0"/>
      <w:autoSpaceDN w:val="0"/>
      <w:adjustRightInd w:val="0"/>
    </w:pPr>
    <w:rPr>
      <w:rFonts w:ascii="AtmaSerif-BookRoman" w:eastAsiaTheme="minorEastAsia" w:hAnsi="AtmaSerif-BookRoman" w:cs="AtmaSerif-BookRoman"/>
      <w:color w:val="000000"/>
      <w:lang w:eastAsia="ja-JP"/>
    </w:rPr>
  </w:style>
  <w:style w:type="paragraph" w:styleId="En-tte">
    <w:name w:val="header"/>
    <w:basedOn w:val="Normal"/>
    <w:link w:val="En-tteCar"/>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En-tteCar">
    <w:name w:val="En-tête Car"/>
    <w:basedOn w:val="Policepardfaut"/>
    <w:link w:val="En-tte"/>
    <w:uiPriority w:val="99"/>
    <w:rsid w:val="003D06AB"/>
  </w:style>
  <w:style w:type="paragraph" w:styleId="Pieddepage">
    <w:name w:val="footer"/>
    <w:basedOn w:val="Normal"/>
    <w:link w:val="PieddepageCar"/>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PieddepageCar">
    <w:name w:val="Pied de page Car"/>
    <w:basedOn w:val="Policepardfaut"/>
    <w:link w:val="Pieddepage"/>
    <w:uiPriority w:val="99"/>
    <w:rsid w:val="003D06AB"/>
  </w:style>
  <w:style w:type="paragraph" w:styleId="Paragraphedeliste">
    <w:name w:val="List Paragraph"/>
    <w:basedOn w:val="Normal"/>
    <w:uiPriority w:val="34"/>
    <w:qFormat/>
    <w:rsid w:val="0007542E"/>
    <w:pPr>
      <w:ind w:left="720"/>
    </w:pPr>
  </w:style>
  <w:style w:type="paragraph" w:customStyle="1" w:styleId="xmsonormal">
    <w:name w:val="x_msonormal"/>
    <w:basedOn w:val="Normal"/>
    <w:rsid w:val="00595E40"/>
  </w:style>
  <w:style w:type="character" w:styleId="Lienhypertexte">
    <w:name w:val="Hyperlink"/>
    <w:basedOn w:val="Policepardfaut"/>
    <w:uiPriority w:val="99"/>
    <w:semiHidden/>
    <w:unhideWhenUsed/>
    <w:rsid w:val="00A4003A"/>
    <w:rPr>
      <w:color w:val="0563C1"/>
      <w:u w:val="single"/>
    </w:rPr>
  </w:style>
  <w:style w:type="paragraph" w:customStyle="1" w:styleId="BodyA">
    <w:name w:val="Body A"/>
    <w:rsid w:val="00563D45"/>
    <w:pPr>
      <w:pBdr>
        <w:top w:val="nil"/>
        <w:left w:val="nil"/>
        <w:bottom w:val="nil"/>
        <w:right w:val="nil"/>
        <w:between w:val="nil"/>
        <w:bar w:val="nil"/>
      </w:pBdr>
      <w:spacing w:after="200"/>
    </w:pPr>
    <w:rPr>
      <w:rFonts w:ascii="Calibri" w:eastAsia="Calibri" w:hAnsi="Calibri" w:cs="Calibri"/>
      <w:color w:val="000000"/>
      <w:u w:color="000000"/>
      <w:bdr w:val="nil"/>
      <w:lang w:eastAsia="ja-JP"/>
    </w:rPr>
  </w:style>
  <w:style w:type="paragraph" w:customStyle="1" w:styleId="Pa3">
    <w:name w:val="Pa3"/>
    <w:basedOn w:val="Normal"/>
    <w:next w:val="Normal"/>
    <w:uiPriority w:val="99"/>
    <w:rsid w:val="00563D45"/>
    <w:pPr>
      <w:autoSpaceDE w:val="0"/>
      <w:autoSpaceDN w:val="0"/>
      <w:adjustRightInd w:val="0"/>
      <w:spacing w:line="141" w:lineRule="atLeast"/>
    </w:pPr>
    <w:rPr>
      <w:rFonts w:ascii="AtmaSerif-BookRoman" w:hAnsi="AtmaSerif-BookRoman" w:cstheme="minorBidi"/>
      <w:sz w:val="24"/>
      <w:szCs w:val="24"/>
    </w:rPr>
  </w:style>
  <w:style w:type="paragraph" w:customStyle="1" w:styleId="lmttranslationsastextitem">
    <w:name w:val="lmt__translations_as_text__item"/>
    <w:basedOn w:val="Normal"/>
    <w:rsid w:val="00FD785D"/>
    <w:pPr>
      <w:spacing w:before="100" w:beforeAutospacing="1" w:after="100" w:afterAutospacing="1"/>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5018">
      <w:bodyDiv w:val="1"/>
      <w:marLeft w:val="0"/>
      <w:marRight w:val="0"/>
      <w:marTop w:val="0"/>
      <w:marBottom w:val="0"/>
      <w:divBdr>
        <w:top w:val="none" w:sz="0" w:space="0" w:color="auto"/>
        <w:left w:val="none" w:sz="0" w:space="0" w:color="auto"/>
        <w:bottom w:val="none" w:sz="0" w:space="0" w:color="auto"/>
        <w:right w:val="none" w:sz="0" w:space="0" w:color="auto"/>
      </w:divBdr>
    </w:div>
    <w:div w:id="84498521">
      <w:bodyDiv w:val="1"/>
      <w:marLeft w:val="0"/>
      <w:marRight w:val="0"/>
      <w:marTop w:val="0"/>
      <w:marBottom w:val="0"/>
      <w:divBdr>
        <w:top w:val="none" w:sz="0" w:space="0" w:color="auto"/>
        <w:left w:val="none" w:sz="0" w:space="0" w:color="auto"/>
        <w:bottom w:val="none" w:sz="0" w:space="0" w:color="auto"/>
        <w:right w:val="none" w:sz="0" w:space="0" w:color="auto"/>
      </w:divBdr>
    </w:div>
    <w:div w:id="113528419">
      <w:bodyDiv w:val="1"/>
      <w:marLeft w:val="0"/>
      <w:marRight w:val="0"/>
      <w:marTop w:val="0"/>
      <w:marBottom w:val="0"/>
      <w:divBdr>
        <w:top w:val="none" w:sz="0" w:space="0" w:color="auto"/>
        <w:left w:val="none" w:sz="0" w:space="0" w:color="auto"/>
        <w:bottom w:val="none" w:sz="0" w:space="0" w:color="auto"/>
        <w:right w:val="none" w:sz="0" w:space="0" w:color="auto"/>
      </w:divBdr>
    </w:div>
    <w:div w:id="210847043">
      <w:bodyDiv w:val="1"/>
      <w:marLeft w:val="0"/>
      <w:marRight w:val="0"/>
      <w:marTop w:val="0"/>
      <w:marBottom w:val="0"/>
      <w:divBdr>
        <w:top w:val="none" w:sz="0" w:space="0" w:color="auto"/>
        <w:left w:val="none" w:sz="0" w:space="0" w:color="auto"/>
        <w:bottom w:val="none" w:sz="0" w:space="0" w:color="auto"/>
        <w:right w:val="none" w:sz="0" w:space="0" w:color="auto"/>
      </w:divBdr>
    </w:div>
    <w:div w:id="225992758">
      <w:bodyDiv w:val="1"/>
      <w:marLeft w:val="0"/>
      <w:marRight w:val="0"/>
      <w:marTop w:val="0"/>
      <w:marBottom w:val="0"/>
      <w:divBdr>
        <w:top w:val="none" w:sz="0" w:space="0" w:color="auto"/>
        <w:left w:val="none" w:sz="0" w:space="0" w:color="auto"/>
        <w:bottom w:val="none" w:sz="0" w:space="0" w:color="auto"/>
        <w:right w:val="none" w:sz="0" w:space="0" w:color="auto"/>
      </w:divBdr>
    </w:div>
    <w:div w:id="243537968">
      <w:bodyDiv w:val="1"/>
      <w:marLeft w:val="0"/>
      <w:marRight w:val="0"/>
      <w:marTop w:val="0"/>
      <w:marBottom w:val="0"/>
      <w:divBdr>
        <w:top w:val="none" w:sz="0" w:space="0" w:color="auto"/>
        <w:left w:val="none" w:sz="0" w:space="0" w:color="auto"/>
        <w:bottom w:val="none" w:sz="0" w:space="0" w:color="auto"/>
        <w:right w:val="none" w:sz="0" w:space="0" w:color="auto"/>
      </w:divBdr>
    </w:div>
    <w:div w:id="497116443">
      <w:bodyDiv w:val="1"/>
      <w:marLeft w:val="0"/>
      <w:marRight w:val="0"/>
      <w:marTop w:val="0"/>
      <w:marBottom w:val="0"/>
      <w:divBdr>
        <w:top w:val="none" w:sz="0" w:space="0" w:color="auto"/>
        <w:left w:val="none" w:sz="0" w:space="0" w:color="auto"/>
        <w:bottom w:val="none" w:sz="0" w:space="0" w:color="auto"/>
        <w:right w:val="none" w:sz="0" w:space="0" w:color="auto"/>
      </w:divBdr>
    </w:div>
    <w:div w:id="500893563">
      <w:bodyDiv w:val="1"/>
      <w:marLeft w:val="0"/>
      <w:marRight w:val="0"/>
      <w:marTop w:val="0"/>
      <w:marBottom w:val="0"/>
      <w:divBdr>
        <w:top w:val="none" w:sz="0" w:space="0" w:color="auto"/>
        <w:left w:val="none" w:sz="0" w:space="0" w:color="auto"/>
        <w:bottom w:val="none" w:sz="0" w:space="0" w:color="auto"/>
        <w:right w:val="none" w:sz="0" w:space="0" w:color="auto"/>
      </w:divBdr>
    </w:div>
    <w:div w:id="591282981">
      <w:bodyDiv w:val="1"/>
      <w:marLeft w:val="0"/>
      <w:marRight w:val="0"/>
      <w:marTop w:val="0"/>
      <w:marBottom w:val="0"/>
      <w:divBdr>
        <w:top w:val="none" w:sz="0" w:space="0" w:color="auto"/>
        <w:left w:val="none" w:sz="0" w:space="0" w:color="auto"/>
        <w:bottom w:val="none" w:sz="0" w:space="0" w:color="auto"/>
        <w:right w:val="none" w:sz="0" w:space="0" w:color="auto"/>
      </w:divBdr>
    </w:div>
    <w:div w:id="679352712">
      <w:bodyDiv w:val="1"/>
      <w:marLeft w:val="0"/>
      <w:marRight w:val="0"/>
      <w:marTop w:val="0"/>
      <w:marBottom w:val="0"/>
      <w:divBdr>
        <w:top w:val="none" w:sz="0" w:space="0" w:color="auto"/>
        <w:left w:val="none" w:sz="0" w:space="0" w:color="auto"/>
        <w:bottom w:val="none" w:sz="0" w:space="0" w:color="auto"/>
        <w:right w:val="none" w:sz="0" w:space="0" w:color="auto"/>
      </w:divBdr>
    </w:div>
    <w:div w:id="978071652">
      <w:bodyDiv w:val="1"/>
      <w:marLeft w:val="0"/>
      <w:marRight w:val="0"/>
      <w:marTop w:val="0"/>
      <w:marBottom w:val="0"/>
      <w:divBdr>
        <w:top w:val="none" w:sz="0" w:space="0" w:color="auto"/>
        <w:left w:val="none" w:sz="0" w:space="0" w:color="auto"/>
        <w:bottom w:val="none" w:sz="0" w:space="0" w:color="auto"/>
        <w:right w:val="none" w:sz="0" w:space="0" w:color="auto"/>
      </w:divBdr>
    </w:div>
    <w:div w:id="1117875098">
      <w:bodyDiv w:val="1"/>
      <w:marLeft w:val="0"/>
      <w:marRight w:val="0"/>
      <w:marTop w:val="0"/>
      <w:marBottom w:val="0"/>
      <w:divBdr>
        <w:top w:val="none" w:sz="0" w:space="0" w:color="auto"/>
        <w:left w:val="none" w:sz="0" w:space="0" w:color="auto"/>
        <w:bottom w:val="none" w:sz="0" w:space="0" w:color="auto"/>
        <w:right w:val="none" w:sz="0" w:space="0" w:color="auto"/>
      </w:divBdr>
    </w:div>
    <w:div w:id="1215435604">
      <w:bodyDiv w:val="1"/>
      <w:marLeft w:val="0"/>
      <w:marRight w:val="0"/>
      <w:marTop w:val="0"/>
      <w:marBottom w:val="0"/>
      <w:divBdr>
        <w:top w:val="none" w:sz="0" w:space="0" w:color="auto"/>
        <w:left w:val="none" w:sz="0" w:space="0" w:color="auto"/>
        <w:bottom w:val="none" w:sz="0" w:space="0" w:color="auto"/>
        <w:right w:val="none" w:sz="0" w:space="0" w:color="auto"/>
      </w:divBdr>
    </w:div>
    <w:div w:id="123647792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 w:id="1312712447">
      <w:bodyDiv w:val="1"/>
      <w:marLeft w:val="0"/>
      <w:marRight w:val="0"/>
      <w:marTop w:val="0"/>
      <w:marBottom w:val="0"/>
      <w:divBdr>
        <w:top w:val="none" w:sz="0" w:space="0" w:color="auto"/>
        <w:left w:val="none" w:sz="0" w:space="0" w:color="auto"/>
        <w:bottom w:val="none" w:sz="0" w:space="0" w:color="auto"/>
        <w:right w:val="none" w:sz="0" w:space="0" w:color="auto"/>
      </w:divBdr>
    </w:div>
    <w:div w:id="1352416063">
      <w:bodyDiv w:val="1"/>
      <w:marLeft w:val="0"/>
      <w:marRight w:val="0"/>
      <w:marTop w:val="0"/>
      <w:marBottom w:val="0"/>
      <w:divBdr>
        <w:top w:val="none" w:sz="0" w:space="0" w:color="auto"/>
        <w:left w:val="none" w:sz="0" w:space="0" w:color="auto"/>
        <w:bottom w:val="none" w:sz="0" w:space="0" w:color="auto"/>
        <w:right w:val="none" w:sz="0" w:space="0" w:color="auto"/>
      </w:divBdr>
    </w:div>
    <w:div w:id="1377045495">
      <w:bodyDiv w:val="1"/>
      <w:marLeft w:val="0"/>
      <w:marRight w:val="0"/>
      <w:marTop w:val="0"/>
      <w:marBottom w:val="0"/>
      <w:divBdr>
        <w:top w:val="none" w:sz="0" w:space="0" w:color="auto"/>
        <w:left w:val="none" w:sz="0" w:space="0" w:color="auto"/>
        <w:bottom w:val="none" w:sz="0" w:space="0" w:color="auto"/>
        <w:right w:val="none" w:sz="0" w:space="0" w:color="auto"/>
      </w:divBdr>
    </w:div>
    <w:div w:id="1457603509">
      <w:bodyDiv w:val="1"/>
      <w:marLeft w:val="0"/>
      <w:marRight w:val="0"/>
      <w:marTop w:val="0"/>
      <w:marBottom w:val="0"/>
      <w:divBdr>
        <w:top w:val="none" w:sz="0" w:space="0" w:color="auto"/>
        <w:left w:val="none" w:sz="0" w:space="0" w:color="auto"/>
        <w:bottom w:val="none" w:sz="0" w:space="0" w:color="auto"/>
        <w:right w:val="none" w:sz="0" w:space="0" w:color="auto"/>
      </w:divBdr>
    </w:div>
    <w:div w:id="1560943528">
      <w:bodyDiv w:val="1"/>
      <w:marLeft w:val="0"/>
      <w:marRight w:val="0"/>
      <w:marTop w:val="0"/>
      <w:marBottom w:val="0"/>
      <w:divBdr>
        <w:top w:val="none" w:sz="0" w:space="0" w:color="auto"/>
        <w:left w:val="none" w:sz="0" w:space="0" w:color="auto"/>
        <w:bottom w:val="none" w:sz="0" w:space="0" w:color="auto"/>
        <w:right w:val="none" w:sz="0" w:space="0" w:color="auto"/>
      </w:divBdr>
    </w:div>
    <w:div w:id="1603026089">
      <w:bodyDiv w:val="1"/>
      <w:marLeft w:val="0"/>
      <w:marRight w:val="0"/>
      <w:marTop w:val="0"/>
      <w:marBottom w:val="0"/>
      <w:divBdr>
        <w:top w:val="none" w:sz="0" w:space="0" w:color="auto"/>
        <w:left w:val="none" w:sz="0" w:space="0" w:color="auto"/>
        <w:bottom w:val="none" w:sz="0" w:space="0" w:color="auto"/>
        <w:right w:val="none" w:sz="0" w:space="0" w:color="auto"/>
      </w:divBdr>
    </w:div>
    <w:div w:id="1640841979">
      <w:bodyDiv w:val="1"/>
      <w:marLeft w:val="0"/>
      <w:marRight w:val="0"/>
      <w:marTop w:val="0"/>
      <w:marBottom w:val="0"/>
      <w:divBdr>
        <w:top w:val="none" w:sz="0" w:space="0" w:color="auto"/>
        <w:left w:val="none" w:sz="0" w:space="0" w:color="auto"/>
        <w:bottom w:val="none" w:sz="0" w:space="0" w:color="auto"/>
        <w:right w:val="none" w:sz="0" w:space="0" w:color="auto"/>
      </w:divBdr>
    </w:div>
    <w:div w:id="1683120694">
      <w:bodyDiv w:val="1"/>
      <w:marLeft w:val="0"/>
      <w:marRight w:val="0"/>
      <w:marTop w:val="0"/>
      <w:marBottom w:val="0"/>
      <w:divBdr>
        <w:top w:val="none" w:sz="0" w:space="0" w:color="auto"/>
        <w:left w:val="none" w:sz="0" w:space="0" w:color="auto"/>
        <w:bottom w:val="none" w:sz="0" w:space="0" w:color="auto"/>
        <w:right w:val="none" w:sz="0" w:space="0" w:color="auto"/>
      </w:divBdr>
    </w:div>
    <w:div w:id="1855536423">
      <w:bodyDiv w:val="1"/>
      <w:marLeft w:val="0"/>
      <w:marRight w:val="0"/>
      <w:marTop w:val="0"/>
      <w:marBottom w:val="0"/>
      <w:divBdr>
        <w:top w:val="none" w:sz="0" w:space="0" w:color="auto"/>
        <w:left w:val="none" w:sz="0" w:space="0" w:color="auto"/>
        <w:bottom w:val="none" w:sz="0" w:space="0" w:color="auto"/>
        <w:right w:val="none" w:sz="0" w:space="0" w:color="auto"/>
      </w:divBdr>
      <w:divsChild>
        <w:div w:id="332807442">
          <w:marLeft w:val="0"/>
          <w:marRight w:val="0"/>
          <w:marTop w:val="0"/>
          <w:marBottom w:val="0"/>
          <w:divBdr>
            <w:top w:val="none" w:sz="0" w:space="0" w:color="auto"/>
            <w:left w:val="none" w:sz="0" w:space="0" w:color="auto"/>
            <w:bottom w:val="none" w:sz="0" w:space="0" w:color="auto"/>
            <w:right w:val="none" w:sz="0" w:space="0" w:color="auto"/>
          </w:divBdr>
          <w:divsChild>
            <w:div w:id="1685479711">
              <w:marLeft w:val="0"/>
              <w:marRight w:val="0"/>
              <w:marTop w:val="0"/>
              <w:marBottom w:val="0"/>
              <w:divBdr>
                <w:top w:val="none" w:sz="0" w:space="0" w:color="auto"/>
                <w:left w:val="none" w:sz="0" w:space="0" w:color="auto"/>
                <w:bottom w:val="none" w:sz="0" w:space="0" w:color="auto"/>
                <w:right w:val="none" w:sz="0" w:space="0" w:color="auto"/>
              </w:divBdr>
              <w:divsChild>
                <w:div w:id="347172497">
                  <w:marLeft w:val="0"/>
                  <w:marRight w:val="0"/>
                  <w:marTop w:val="0"/>
                  <w:marBottom w:val="0"/>
                  <w:divBdr>
                    <w:top w:val="none" w:sz="0" w:space="0" w:color="auto"/>
                    <w:left w:val="none" w:sz="0" w:space="0" w:color="auto"/>
                    <w:bottom w:val="none" w:sz="0" w:space="0" w:color="auto"/>
                    <w:right w:val="none" w:sz="0" w:space="0" w:color="auto"/>
                  </w:divBdr>
                  <w:divsChild>
                    <w:div w:id="1853450208">
                      <w:marLeft w:val="0"/>
                      <w:marRight w:val="0"/>
                      <w:marTop w:val="0"/>
                      <w:marBottom w:val="0"/>
                      <w:divBdr>
                        <w:top w:val="none" w:sz="0" w:space="0" w:color="auto"/>
                        <w:left w:val="none" w:sz="0" w:space="0" w:color="auto"/>
                        <w:bottom w:val="none" w:sz="0" w:space="0" w:color="auto"/>
                        <w:right w:val="none" w:sz="0" w:space="0" w:color="auto"/>
                      </w:divBdr>
                      <w:divsChild>
                        <w:div w:id="2132361620">
                          <w:marLeft w:val="0"/>
                          <w:marRight w:val="0"/>
                          <w:marTop w:val="0"/>
                          <w:marBottom w:val="0"/>
                          <w:divBdr>
                            <w:top w:val="none" w:sz="0" w:space="0" w:color="auto"/>
                            <w:left w:val="none" w:sz="0" w:space="0" w:color="auto"/>
                            <w:bottom w:val="none" w:sz="0" w:space="0" w:color="auto"/>
                            <w:right w:val="none" w:sz="0" w:space="0" w:color="auto"/>
                          </w:divBdr>
                          <w:divsChild>
                            <w:div w:id="85334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416776">
      <w:bodyDiv w:val="1"/>
      <w:marLeft w:val="0"/>
      <w:marRight w:val="0"/>
      <w:marTop w:val="0"/>
      <w:marBottom w:val="0"/>
      <w:divBdr>
        <w:top w:val="none" w:sz="0" w:space="0" w:color="auto"/>
        <w:left w:val="none" w:sz="0" w:space="0" w:color="auto"/>
        <w:bottom w:val="none" w:sz="0" w:space="0" w:color="auto"/>
        <w:right w:val="none" w:sz="0" w:space="0" w:color="auto"/>
      </w:divBdr>
    </w:div>
    <w:div w:id="1953246502">
      <w:bodyDiv w:val="1"/>
      <w:marLeft w:val="0"/>
      <w:marRight w:val="0"/>
      <w:marTop w:val="0"/>
      <w:marBottom w:val="0"/>
      <w:divBdr>
        <w:top w:val="none" w:sz="0" w:space="0" w:color="auto"/>
        <w:left w:val="none" w:sz="0" w:space="0" w:color="auto"/>
        <w:bottom w:val="none" w:sz="0" w:space="0" w:color="auto"/>
        <w:right w:val="none" w:sz="0" w:space="0" w:color="auto"/>
      </w:divBdr>
    </w:div>
    <w:div w:id="1975523040">
      <w:bodyDiv w:val="1"/>
      <w:marLeft w:val="0"/>
      <w:marRight w:val="0"/>
      <w:marTop w:val="0"/>
      <w:marBottom w:val="0"/>
      <w:divBdr>
        <w:top w:val="none" w:sz="0" w:space="0" w:color="auto"/>
        <w:left w:val="none" w:sz="0" w:space="0" w:color="auto"/>
        <w:bottom w:val="none" w:sz="0" w:space="0" w:color="auto"/>
        <w:right w:val="none" w:sz="0" w:space="0" w:color="auto"/>
      </w:divBdr>
      <w:divsChild>
        <w:div w:id="413549719">
          <w:marLeft w:val="0"/>
          <w:marRight w:val="0"/>
          <w:marTop w:val="0"/>
          <w:marBottom w:val="0"/>
          <w:divBdr>
            <w:top w:val="none" w:sz="0" w:space="0" w:color="auto"/>
            <w:left w:val="none" w:sz="0" w:space="0" w:color="auto"/>
            <w:bottom w:val="none" w:sz="0" w:space="0" w:color="auto"/>
            <w:right w:val="none" w:sz="0" w:space="0" w:color="auto"/>
          </w:divBdr>
          <w:divsChild>
            <w:div w:id="235942025">
              <w:marLeft w:val="0"/>
              <w:marRight w:val="0"/>
              <w:marTop w:val="0"/>
              <w:marBottom w:val="0"/>
              <w:divBdr>
                <w:top w:val="none" w:sz="0" w:space="0" w:color="auto"/>
                <w:left w:val="none" w:sz="0" w:space="0" w:color="auto"/>
                <w:bottom w:val="none" w:sz="0" w:space="0" w:color="auto"/>
                <w:right w:val="none" w:sz="0" w:space="0" w:color="auto"/>
              </w:divBdr>
              <w:divsChild>
                <w:div w:id="980615896">
                  <w:marLeft w:val="0"/>
                  <w:marRight w:val="0"/>
                  <w:marTop w:val="0"/>
                  <w:marBottom w:val="0"/>
                  <w:divBdr>
                    <w:top w:val="none" w:sz="0" w:space="0" w:color="auto"/>
                    <w:left w:val="none" w:sz="0" w:space="0" w:color="auto"/>
                    <w:bottom w:val="none" w:sz="0" w:space="0" w:color="auto"/>
                    <w:right w:val="none" w:sz="0" w:space="0" w:color="auto"/>
                  </w:divBdr>
                  <w:divsChild>
                    <w:div w:id="1717197078">
                      <w:marLeft w:val="0"/>
                      <w:marRight w:val="0"/>
                      <w:marTop w:val="0"/>
                      <w:marBottom w:val="0"/>
                      <w:divBdr>
                        <w:top w:val="none" w:sz="0" w:space="0" w:color="auto"/>
                        <w:left w:val="none" w:sz="0" w:space="0" w:color="auto"/>
                        <w:bottom w:val="none" w:sz="0" w:space="0" w:color="auto"/>
                        <w:right w:val="none" w:sz="0" w:space="0" w:color="auto"/>
                      </w:divBdr>
                      <w:divsChild>
                        <w:div w:id="1048802335">
                          <w:marLeft w:val="0"/>
                          <w:marRight w:val="0"/>
                          <w:marTop w:val="0"/>
                          <w:marBottom w:val="0"/>
                          <w:divBdr>
                            <w:top w:val="none" w:sz="0" w:space="0" w:color="auto"/>
                            <w:left w:val="none" w:sz="0" w:space="0" w:color="auto"/>
                            <w:bottom w:val="none" w:sz="0" w:space="0" w:color="auto"/>
                            <w:right w:val="none" w:sz="0" w:space="0" w:color="auto"/>
                          </w:divBdr>
                          <w:divsChild>
                            <w:div w:id="140892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6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838</Words>
  <Characters>4609</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Albanese</dc:creator>
  <cp:lastModifiedBy>Nicole Boghossian</cp:lastModifiedBy>
  <cp:revision>7</cp:revision>
  <cp:lastPrinted>2020-08-11T14:48:00Z</cp:lastPrinted>
  <dcterms:created xsi:type="dcterms:W3CDTF">2020-08-07T15:00:00Z</dcterms:created>
  <dcterms:modified xsi:type="dcterms:W3CDTF">2020-08-17T12:49:00Z</dcterms:modified>
</cp:coreProperties>
</file>